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hint="default" w:ascii="宋体" w:hAnsi="宋体" w:eastAsia="宋体" w:cs="宋体"/>
          <w:szCs w:val="21"/>
          <w:lang w:val="en-US" w:eastAsia="zh-CN"/>
        </w:rPr>
      </w:pPr>
      <w:r>
        <w:rPr>
          <w:rFonts w:hint="eastAsia" w:ascii="宋体" w:hAnsi="宋体" w:cs="宋体"/>
          <w:szCs w:val="21"/>
        </w:rPr>
        <w:t>甲方：</w:t>
      </w:r>
      <w:r>
        <w:rPr>
          <w:rFonts w:hint="eastAsia" w:ascii="宋体" w:hAnsi="宋体" w:cs="宋体"/>
          <w:szCs w:val="21"/>
          <w:lang w:val="en-US" w:eastAsia="zh-CN"/>
        </w:rPr>
        <w:t>上海秦生实业有限公司</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rPr>
          <w:rFonts w:ascii="宋体" w:hAnsi="宋体" w:cs="宋体"/>
          <w:szCs w:val="21"/>
        </w:rPr>
      </w:pPr>
    </w:p>
    <w:p>
      <w:pPr>
        <w:pStyle w:val="22"/>
        <w:spacing w:line="360" w:lineRule="exact"/>
        <w:rPr>
          <w:rFonts w:ascii="宋体" w:hAnsi="宋体" w:eastAsia="PMingLiU" w:cs="宋体"/>
          <w:szCs w:val="21"/>
          <w:lang w:val="zh-TW" w:eastAsia="zh-TW"/>
        </w:rPr>
      </w:pPr>
      <w:r>
        <w:rPr>
          <w:rFonts w:hint="eastAsia" w:cs="宋体" w:asciiTheme="minorEastAsia" w:hAnsiTheme="minorEastAsia" w:eastAsiaTheme="minorEastAsia"/>
          <w:szCs w:val="21"/>
          <w:lang w:val="zh-TW" w:eastAsia="zh-TW"/>
        </w:rPr>
        <w:t>甲、</w:t>
      </w:r>
      <w:r>
        <w:rPr>
          <w:rFonts w:hint="eastAsia" w:ascii="宋体" w:hAnsi="宋体" w:cs="宋体"/>
          <w:szCs w:val="21"/>
          <w:lang w:val="zh-TW" w:eastAsia="zh-TW"/>
        </w:rPr>
        <w:t>乙双方根据《中华人民共和国合同法》的规定，经友好协商，</w:t>
      </w:r>
      <w:bookmarkStart w:id="0" w:name="_Hlk51677780"/>
      <w:r>
        <w:rPr>
          <w:rFonts w:hint="eastAsia" w:ascii="宋体" w:hAnsi="宋体" w:cs="宋体"/>
          <w:szCs w:val="21"/>
          <w:lang w:val="zh-TW" w:eastAsia="zh-TW"/>
        </w:rPr>
        <w:t>本着平等自愿、互惠互利的原则，就甲方向乙方采购如歌高尔夫模拟系统（以下简称设备）事宜，签订本合同，供双方共同遵守。</w:t>
      </w:r>
      <w:bookmarkEnd w:id="0"/>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1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340"/>
        <w:gridCol w:w="1560"/>
        <w:gridCol w:w="1485"/>
        <w:gridCol w:w="1260"/>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D8D8D8" w:themeFill="background1" w:themeFillShade="D9"/>
          </w:tcPr>
          <w:p>
            <w:pPr>
              <w:spacing w:before="312" w:beforeLines="100" w:after="156" w:afterLines="50" w:line="360" w:lineRule="exact"/>
              <w:jc w:val="center"/>
              <w:rPr>
                <w:rFonts w:ascii="宋体" w:hAnsi="宋体" w:cs="宋体"/>
                <w:b/>
                <w:szCs w:val="21"/>
              </w:rPr>
            </w:pPr>
            <w:r>
              <w:rPr>
                <w:rFonts w:hint="eastAsia" w:ascii="宋体" w:hAnsi="宋体" w:cs="宋体"/>
                <w:b/>
                <w:szCs w:val="21"/>
              </w:rPr>
              <w:t>序号</w:t>
            </w:r>
          </w:p>
        </w:tc>
        <w:tc>
          <w:tcPr>
            <w:tcW w:w="2340" w:type="dxa"/>
            <w:shd w:val="clear" w:color="auto" w:fill="D8D8D8" w:themeFill="background1" w:themeFillShade="D9"/>
          </w:tcPr>
          <w:p>
            <w:pPr>
              <w:spacing w:before="312" w:beforeLines="100" w:after="156" w:afterLines="50" w:line="360" w:lineRule="exact"/>
              <w:jc w:val="center"/>
              <w:rPr>
                <w:rFonts w:ascii="宋体" w:hAnsi="宋体" w:cs="宋体"/>
                <w:b/>
                <w:szCs w:val="21"/>
              </w:rPr>
            </w:pPr>
            <w:r>
              <w:rPr>
                <w:rFonts w:hint="eastAsia" w:ascii="宋体" w:hAnsi="宋体" w:cs="宋体"/>
                <w:b/>
                <w:szCs w:val="21"/>
              </w:rPr>
              <w:t>产品名称</w:t>
            </w:r>
          </w:p>
        </w:tc>
        <w:tc>
          <w:tcPr>
            <w:tcW w:w="1560" w:type="dxa"/>
            <w:shd w:val="clear" w:color="auto" w:fill="D8D8D8" w:themeFill="background1" w:themeFillShade="D9"/>
          </w:tcPr>
          <w:p>
            <w:pPr>
              <w:spacing w:before="312" w:beforeLines="100" w:after="156" w:afterLines="50" w:line="360" w:lineRule="exact"/>
              <w:jc w:val="center"/>
              <w:rPr>
                <w:rFonts w:ascii="宋体" w:hAnsi="宋体" w:cs="宋体"/>
                <w:b/>
                <w:szCs w:val="21"/>
              </w:rPr>
            </w:pPr>
            <w:r>
              <w:rPr>
                <w:rFonts w:hint="eastAsia" w:ascii="宋体" w:hAnsi="宋体" w:cs="宋体"/>
                <w:b/>
                <w:szCs w:val="21"/>
              </w:rPr>
              <w:t>型号/规格</w:t>
            </w:r>
          </w:p>
        </w:tc>
        <w:tc>
          <w:tcPr>
            <w:tcW w:w="1485" w:type="dxa"/>
            <w:shd w:val="clear" w:color="auto" w:fill="D8D8D8" w:themeFill="background1" w:themeFillShade="D9"/>
          </w:tcPr>
          <w:p>
            <w:pPr>
              <w:spacing w:before="312" w:beforeLines="100" w:after="156" w:afterLines="50" w:line="360" w:lineRule="exact"/>
              <w:jc w:val="center"/>
              <w:rPr>
                <w:rFonts w:ascii="宋体" w:hAnsi="宋体" w:cs="宋体"/>
                <w:b/>
                <w:szCs w:val="21"/>
              </w:rPr>
            </w:pPr>
            <w:r>
              <w:rPr>
                <w:rFonts w:hint="eastAsia" w:ascii="宋体" w:hAnsi="宋体" w:cs="宋体"/>
                <w:b/>
                <w:szCs w:val="21"/>
              </w:rPr>
              <w:t>单价</w:t>
            </w:r>
          </w:p>
        </w:tc>
        <w:tc>
          <w:tcPr>
            <w:tcW w:w="1260" w:type="dxa"/>
            <w:shd w:val="clear" w:color="auto" w:fill="D8D8D8" w:themeFill="background1" w:themeFillShade="D9"/>
          </w:tcPr>
          <w:p>
            <w:pPr>
              <w:spacing w:before="312" w:beforeLines="100" w:after="156" w:afterLines="50"/>
              <w:jc w:val="center"/>
              <w:rPr>
                <w:rFonts w:ascii="宋体" w:hAnsi="宋体" w:cs="宋体"/>
                <w:b/>
                <w:szCs w:val="21"/>
              </w:rPr>
            </w:pPr>
            <w:r>
              <w:rPr>
                <w:rFonts w:hint="eastAsia" w:ascii="宋体" w:hAnsi="宋体" w:cs="宋体"/>
                <w:b/>
                <w:szCs w:val="21"/>
              </w:rPr>
              <w:t>数量(</w:t>
            </w:r>
            <w:r>
              <w:rPr>
                <w:rFonts w:hint="eastAsia" w:ascii="宋体" w:hAnsi="宋体" w:cs="宋体"/>
                <w:b/>
                <w:sz w:val="20"/>
                <w:szCs w:val="20"/>
              </w:rPr>
              <w:t>套)</w:t>
            </w:r>
          </w:p>
        </w:tc>
        <w:tc>
          <w:tcPr>
            <w:tcW w:w="2370" w:type="dxa"/>
            <w:shd w:val="clear" w:color="auto" w:fill="D8D8D8" w:themeFill="background1" w:themeFillShade="D9"/>
          </w:tcPr>
          <w:p>
            <w:pPr>
              <w:spacing w:before="312" w:beforeLines="100" w:after="156" w:afterLines="50" w:line="360" w:lineRule="exact"/>
              <w:jc w:val="center"/>
              <w:rPr>
                <w:rFonts w:ascii="宋体" w:hAnsi="宋体" w:cs="宋体"/>
                <w:b/>
                <w:szCs w:val="21"/>
              </w:rPr>
            </w:pPr>
            <w:r>
              <w:rPr>
                <w:rFonts w:hint="eastAsia" w:ascii="宋体" w:hAnsi="宋体" w:cs="宋体"/>
                <w:b/>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spacing w:before="312" w:beforeLines="100" w:after="156" w:afterLines="50" w:line="360" w:lineRule="exact"/>
              <w:jc w:val="center"/>
              <w:rPr>
                <w:rFonts w:ascii="宋体" w:hAnsi="宋体" w:cs="宋体"/>
                <w:bCs/>
                <w:szCs w:val="21"/>
              </w:rPr>
            </w:pPr>
            <w:r>
              <w:rPr>
                <w:rFonts w:hint="eastAsia" w:ascii="宋体" w:hAnsi="宋体" w:cs="宋体"/>
                <w:bCs/>
                <w:szCs w:val="21"/>
              </w:rPr>
              <w:t>1</w:t>
            </w:r>
          </w:p>
        </w:tc>
        <w:tc>
          <w:tcPr>
            <w:tcW w:w="2340" w:type="dxa"/>
          </w:tcPr>
          <w:p>
            <w:pPr>
              <w:spacing w:before="312" w:beforeLines="100" w:after="156" w:afterLines="50" w:line="360" w:lineRule="exact"/>
              <w:rPr>
                <w:rFonts w:ascii="宋体" w:hAnsi="宋体" w:cs="宋体"/>
                <w:bCs/>
                <w:szCs w:val="21"/>
              </w:rPr>
            </w:pPr>
            <w:r>
              <w:rPr>
                <w:rFonts w:hint="eastAsia" w:ascii="宋体" w:hAnsi="宋体" w:cs="宋体"/>
                <w:bCs/>
                <w:szCs w:val="21"/>
              </w:rPr>
              <w:t>如歌高尔夫模拟设备</w:t>
            </w:r>
          </w:p>
        </w:tc>
        <w:tc>
          <w:tcPr>
            <w:tcW w:w="1560" w:type="dxa"/>
          </w:tcPr>
          <w:p>
            <w:pPr>
              <w:spacing w:before="312" w:beforeLines="100" w:after="156" w:afterLines="50" w:line="360" w:lineRule="exact"/>
              <w:jc w:val="center"/>
              <w:rPr>
                <w:rFonts w:ascii="宋体" w:hAnsi="宋体" w:cs="宋体"/>
                <w:bCs/>
                <w:szCs w:val="21"/>
              </w:rPr>
            </w:pPr>
            <w:r>
              <w:rPr>
                <w:rFonts w:hint="eastAsia" w:ascii="宋体" w:hAnsi="宋体" w:cs="宋体"/>
                <w:bCs/>
                <w:szCs w:val="21"/>
              </w:rPr>
              <w:t>R</w:t>
            </w:r>
            <w:r>
              <w:rPr>
                <w:rFonts w:ascii="宋体" w:hAnsi="宋体" w:cs="宋体"/>
                <w:bCs/>
                <w:szCs w:val="21"/>
              </w:rPr>
              <w:t>G-Eagleye</w:t>
            </w:r>
          </w:p>
        </w:tc>
        <w:tc>
          <w:tcPr>
            <w:tcW w:w="1485" w:type="dxa"/>
          </w:tcPr>
          <w:p>
            <w:pPr>
              <w:spacing w:before="312" w:beforeLines="100" w:after="156" w:afterLines="50" w:line="360" w:lineRule="exact"/>
              <w:jc w:val="center"/>
              <w:rPr>
                <w:rFonts w:hint="default" w:ascii="宋体" w:hAnsi="宋体" w:eastAsia="宋体" w:cs="宋体"/>
                <w:b/>
                <w:szCs w:val="21"/>
                <w:lang w:val="en-US" w:eastAsia="zh-CN"/>
              </w:rPr>
            </w:pPr>
            <w:r>
              <w:rPr>
                <w:rFonts w:hint="eastAsia" w:ascii="宋体" w:hAnsi="宋体" w:cs="宋体"/>
                <w:b/>
                <w:szCs w:val="21"/>
                <w:lang w:val="en-US" w:eastAsia="zh-CN"/>
              </w:rPr>
              <w:t>79100</w:t>
            </w:r>
          </w:p>
        </w:tc>
        <w:tc>
          <w:tcPr>
            <w:tcW w:w="1260" w:type="dxa"/>
          </w:tcPr>
          <w:p>
            <w:pPr>
              <w:spacing w:before="312" w:beforeLines="100" w:after="156" w:afterLines="50" w:line="36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1</w:t>
            </w:r>
          </w:p>
        </w:tc>
        <w:tc>
          <w:tcPr>
            <w:tcW w:w="2370" w:type="dxa"/>
            <w:vMerge w:val="restart"/>
            <w:vAlign w:val="center"/>
          </w:tcPr>
          <w:p>
            <w:pPr>
              <w:spacing w:before="312" w:beforeLines="100" w:after="156" w:afterLines="50" w:line="360" w:lineRule="exact"/>
              <w:jc w:val="center"/>
              <w:rPr>
                <w:rFonts w:hint="default" w:ascii="宋体" w:hAnsi="宋体" w:cs="宋体"/>
                <w:b/>
                <w:szCs w:val="21"/>
                <w:lang w:val="en-US" w:eastAsia="zh-CN"/>
              </w:rPr>
            </w:pPr>
            <w:r>
              <w:rPr>
                <w:rFonts w:hint="eastAsia" w:ascii="宋体" w:hAnsi="宋体" w:cs="宋体"/>
                <w:b/>
                <w:szCs w:val="21"/>
                <w:lang w:val="en-US" w:eastAsia="zh-CN"/>
              </w:rPr>
              <w:t>158200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spacing w:before="312" w:beforeLines="100" w:after="156" w:afterLines="50" w:line="360" w:lineRule="exact"/>
              <w:jc w:val="center"/>
              <w:rPr>
                <w:rFonts w:ascii="宋体" w:hAnsi="宋体" w:cs="宋体"/>
                <w:bCs/>
                <w:szCs w:val="21"/>
              </w:rPr>
            </w:pPr>
            <w:r>
              <w:rPr>
                <w:rFonts w:hint="eastAsia" w:ascii="宋体" w:hAnsi="宋体" w:cs="宋体"/>
                <w:bCs/>
                <w:szCs w:val="21"/>
              </w:rPr>
              <w:t>2</w:t>
            </w:r>
          </w:p>
        </w:tc>
        <w:tc>
          <w:tcPr>
            <w:tcW w:w="2340" w:type="dxa"/>
          </w:tcPr>
          <w:p>
            <w:pPr>
              <w:spacing w:before="312" w:beforeLines="100" w:after="156" w:afterLines="50" w:line="360" w:lineRule="exact"/>
              <w:rPr>
                <w:rFonts w:ascii="宋体" w:hAnsi="宋体" w:cs="宋体"/>
                <w:bCs/>
                <w:szCs w:val="21"/>
              </w:rPr>
            </w:pPr>
            <w:r>
              <w:rPr>
                <w:rFonts w:hint="eastAsia" w:ascii="宋体" w:hAnsi="宋体" w:cs="宋体"/>
                <w:bCs/>
                <w:szCs w:val="21"/>
              </w:rPr>
              <w:t>如歌高尔夫模拟系统</w:t>
            </w:r>
          </w:p>
        </w:tc>
        <w:tc>
          <w:tcPr>
            <w:tcW w:w="1560" w:type="dxa"/>
          </w:tcPr>
          <w:p>
            <w:pPr>
              <w:spacing w:before="312" w:beforeLines="100" w:after="156" w:afterLines="50" w:line="360" w:lineRule="exact"/>
              <w:jc w:val="center"/>
              <w:rPr>
                <w:rFonts w:ascii="宋体" w:hAnsi="宋体" w:cs="宋体"/>
                <w:bCs/>
                <w:szCs w:val="21"/>
              </w:rPr>
            </w:pPr>
            <w:r>
              <w:rPr>
                <w:rFonts w:hint="eastAsia" w:ascii="宋体" w:hAnsi="宋体" w:cs="宋体"/>
                <w:bCs/>
                <w:szCs w:val="21"/>
              </w:rPr>
              <w:t>V</w:t>
            </w:r>
            <w:r>
              <w:rPr>
                <w:rFonts w:ascii="宋体" w:hAnsi="宋体" w:cs="宋体"/>
                <w:bCs/>
                <w:szCs w:val="21"/>
              </w:rPr>
              <w:t>11.0</w:t>
            </w:r>
          </w:p>
        </w:tc>
        <w:tc>
          <w:tcPr>
            <w:tcW w:w="1485" w:type="dxa"/>
          </w:tcPr>
          <w:p>
            <w:pPr>
              <w:spacing w:before="312" w:beforeLines="100" w:after="156" w:afterLines="50" w:line="360" w:lineRule="exact"/>
              <w:jc w:val="center"/>
              <w:rPr>
                <w:rFonts w:hint="default" w:ascii="宋体" w:hAnsi="宋体" w:eastAsia="宋体" w:cs="宋体"/>
                <w:b/>
                <w:szCs w:val="21"/>
                <w:lang w:val="en-US" w:eastAsia="zh-CN"/>
              </w:rPr>
            </w:pPr>
            <w:r>
              <w:rPr>
                <w:rFonts w:hint="eastAsia" w:ascii="宋体" w:hAnsi="宋体" w:cs="宋体"/>
                <w:b/>
                <w:szCs w:val="21"/>
                <w:lang w:val="en-US" w:eastAsia="zh-CN"/>
              </w:rPr>
              <w:t>79100</w:t>
            </w:r>
          </w:p>
        </w:tc>
        <w:tc>
          <w:tcPr>
            <w:tcW w:w="1260" w:type="dxa"/>
          </w:tcPr>
          <w:p>
            <w:pPr>
              <w:spacing w:before="312" w:beforeLines="100" w:after="156" w:afterLines="50" w:line="36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1</w:t>
            </w:r>
          </w:p>
        </w:tc>
        <w:tc>
          <w:tcPr>
            <w:tcW w:w="2370" w:type="dxa"/>
            <w:vMerge w:val="continue"/>
            <w:tcBorders/>
          </w:tcPr>
          <w:p>
            <w:pPr>
              <w:spacing w:before="312" w:beforeLines="100" w:after="156" w:afterLines="50" w:line="360" w:lineRule="exact"/>
              <w:jc w:val="center"/>
              <w:rPr>
                <w:rFonts w:ascii="宋体" w:hAnsi="宋体" w:cs="宋体"/>
                <w:b/>
                <w:szCs w:val="21"/>
              </w:rPr>
            </w:pPr>
          </w:p>
        </w:tc>
      </w:tr>
    </w:tbl>
    <w:p>
      <w:pPr>
        <w:pStyle w:val="20"/>
        <w:ind w:firstLine="0" w:firstLineChars="0"/>
        <w:jc w:val="left"/>
        <w:rPr>
          <w:rFonts w:ascii="宋体" w:hAnsi="宋体" w:cs="宋体"/>
          <w:bCs/>
          <w:szCs w:val="21"/>
        </w:rPr>
      </w:pPr>
      <w:r>
        <w:rPr>
          <w:rFonts w:hint="eastAsia"/>
        </w:rPr>
        <w:t>说</w:t>
      </w:r>
      <w:r>
        <w:rPr>
          <w:rFonts w:hint="eastAsia" w:ascii="宋体" w:hAnsi="宋体" w:cs="宋体"/>
          <w:bCs/>
          <w:szCs w:val="21"/>
        </w:rPr>
        <w:t>明: 1、以上价格含税，税率1</w:t>
      </w:r>
      <w:r>
        <w:rPr>
          <w:rFonts w:ascii="宋体" w:hAnsi="宋体" w:cs="宋体"/>
          <w:bCs/>
          <w:szCs w:val="21"/>
        </w:rPr>
        <w:t>3</w:t>
      </w:r>
      <w:r>
        <w:rPr>
          <w:rFonts w:hint="eastAsia" w:ascii="宋体" w:hAnsi="宋体" w:cs="宋体"/>
          <w:bCs/>
          <w:szCs w:val="21"/>
        </w:rPr>
        <w:t>%。</w:t>
      </w: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20"/>
        <w:spacing w:line="360" w:lineRule="auto"/>
        <w:ind w:firstLine="0" w:firstLineChars="0"/>
        <w:rPr>
          <w:rFonts w:ascii="宋体" w:hAnsi="宋体" w:cs="宋体"/>
          <w:szCs w:val="21"/>
          <w:lang w:val="zh-TW" w:eastAsia="zh-TW"/>
        </w:rPr>
      </w:pPr>
      <w:r>
        <w:rPr>
          <w:rFonts w:hint="eastAsia" w:ascii="宋体" w:hAnsi="宋体" w:cs="宋体"/>
          <w:szCs w:val="21"/>
        </w:rPr>
        <w:t>1、</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hint="eastAsia" w:ascii="宋体" w:hAnsi="宋体" w:cs="宋体"/>
          <w:szCs w:val="21"/>
          <w:lang w:val="en-US" w:eastAsia="zh-CN"/>
        </w:rPr>
        <w:t>8</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126500.00</w:t>
      </w:r>
      <w:r>
        <w:rPr>
          <w:rFonts w:ascii="宋体" w:hAnsi="宋体" w:cs="宋体"/>
          <w:bCs/>
          <w:szCs w:val="21"/>
          <w:u w:val="single"/>
        </w:rPr>
        <w:t xml:space="preserve"> </w:t>
      </w:r>
      <w:r>
        <w:rPr>
          <w:rFonts w:hint="eastAsia" w:ascii="宋体" w:hAnsi="宋体" w:cs="宋体"/>
          <w:bCs/>
          <w:szCs w:val="21"/>
          <w:u w:val="single"/>
        </w:rPr>
        <w:t>（人民币</w:t>
      </w:r>
      <w:r>
        <w:rPr>
          <w:rFonts w:hint="eastAsia" w:ascii="宋体" w:hAnsi="宋体" w:cs="宋体"/>
          <w:bCs/>
          <w:szCs w:val="21"/>
          <w:u w:val="single"/>
          <w:lang w:val="en-US" w:eastAsia="zh-CN"/>
        </w:rPr>
        <w:t>壹拾贰万陆仟伍佰</w:t>
      </w:r>
      <w:r>
        <w:rPr>
          <w:rFonts w:hint="eastAsia" w:ascii="宋体" w:hAnsi="宋体" w:cs="宋体"/>
          <w:bCs/>
          <w:szCs w:val="21"/>
          <w:u w:val="single"/>
        </w:rPr>
        <w:t>元整）</w:t>
      </w:r>
      <w:r>
        <w:rPr>
          <w:rFonts w:hint="eastAsia" w:ascii="宋体" w:hAnsi="宋体" w:cs="宋体"/>
          <w:szCs w:val="21"/>
          <w:lang w:val="zh-TW" w:eastAsia="zh-TW"/>
        </w:rPr>
        <w:t>；</w:t>
      </w:r>
    </w:p>
    <w:p>
      <w:pPr>
        <w:pStyle w:val="20"/>
        <w:spacing w:line="360" w:lineRule="auto"/>
        <w:ind w:firstLine="0" w:firstLineChars="0"/>
        <w:rPr>
          <w:rFonts w:ascii="宋体" w:hAnsi="宋体" w:cs="宋体"/>
          <w:b/>
          <w:bCs/>
          <w:szCs w:val="21"/>
        </w:rPr>
      </w:pPr>
      <w:r>
        <w:rPr>
          <w:rFonts w:hint="eastAsia" w:ascii="宋体" w:hAnsi="宋体" w:cs="宋体"/>
          <w:szCs w:val="21"/>
        </w:rPr>
        <w:t>3、</w:t>
      </w:r>
      <w:r>
        <w:rPr>
          <w:rFonts w:hint="eastAsia" w:ascii="宋体" w:hAnsi="宋体" w:cs="宋体"/>
          <w:szCs w:val="21"/>
          <w:lang w:val="zh-TW" w:eastAsia="zh-TW"/>
        </w:rPr>
        <w:t>乙方将设备安装调试完毕且项目完成交付</w:t>
      </w:r>
      <w:r>
        <w:rPr>
          <w:rFonts w:hint="eastAsia" w:ascii="宋体" w:hAnsi="宋体" w:cs="宋体"/>
          <w:szCs w:val="21"/>
          <w:lang w:val="zh-TW"/>
        </w:rPr>
        <w:t>3</w:t>
      </w:r>
      <w:r>
        <w:rPr>
          <w:rFonts w:hint="eastAsia" w:ascii="宋体" w:hAnsi="宋体" w:cs="宋体"/>
          <w:szCs w:val="21"/>
        </w:rPr>
        <w:t>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 xml:space="preserve">¥ </w:t>
      </w:r>
      <w:r>
        <w:rPr>
          <w:rFonts w:hint="eastAsia" w:ascii="宋体" w:hAnsi="宋体" w:cs="宋体"/>
          <w:bCs/>
          <w:szCs w:val="21"/>
          <w:u w:val="single"/>
          <w:lang w:val="en-US" w:eastAsia="zh-CN"/>
        </w:rPr>
        <w:t>31700.00</w:t>
      </w:r>
      <w:r>
        <w:rPr>
          <w:rFonts w:hint="eastAsia" w:ascii="宋体" w:hAnsi="宋体" w:cs="宋体"/>
          <w:bCs/>
          <w:szCs w:val="21"/>
          <w:u w:val="single"/>
        </w:rPr>
        <w:t>（人民币</w:t>
      </w:r>
      <w:r>
        <w:rPr>
          <w:rFonts w:hint="eastAsia" w:ascii="宋体" w:hAnsi="宋体" w:cs="宋体"/>
          <w:bCs/>
          <w:szCs w:val="21"/>
          <w:u w:val="single"/>
          <w:lang w:val="en-US" w:eastAsia="zh-CN"/>
        </w:rPr>
        <w:t>叁万壹仟柒佰</w:t>
      </w:r>
      <w:r>
        <w:rPr>
          <w:rFonts w:hint="eastAsia" w:ascii="宋体" w:hAnsi="宋体" w:cs="宋体"/>
          <w:bCs/>
          <w:szCs w:val="21"/>
          <w:u w:val="single"/>
        </w:rPr>
        <w:t>元整）</w:t>
      </w:r>
      <w:r>
        <w:rPr>
          <w:rFonts w:hint="eastAsia" w:ascii="宋体" w:hAnsi="宋体" w:cs="宋体"/>
          <w:bCs/>
          <w:szCs w:val="21"/>
        </w:rPr>
        <w:t>。</w:t>
      </w:r>
    </w:p>
    <w:p>
      <w:pPr>
        <w:pStyle w:val="20"/>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2"/>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上海市徐汇区天钥桥路1188号C区3F306</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lang w:eastAsia="zh-CN"/>
        </w:rPr>
        <w:t>：</w:t>
      </w:r>
      <w:r>
        <w:rPr>
          <w:rFonts w:hint="eastAsia" w:ascii="宋体" w:hAnsi="宋体" w:cs="宋体"/>
          <w:szCs w:val="21"/>
          <w:u w:val="single"/>
          <w:lang w:val="en-US" w:eastAsia="zh-CN"/>
        </w:rPr>
        <w:t>李子良</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lang w:val="en-US" w:eastAsia="zh-CN"/>
        </w:rPr>
        <w:t>13661942524</w:t>
      </w:r>
      <w:r>
        <w:rPr>
          <w:rFonts w:hint="eastAsia" w:ascii="宋体" w:hAnsi="宋体" w:cs="宋体"/>
          <w:szCs w:val="21"/>
          <w:u w:val="single"/>
        </w:rPr>
        <w:t xml:space="preserve">   </w:t>
      </w:r>
      <w:r>
        <w:rPr>
          <w:rFonts w:hint="eastAsia" w:ascii="宋体" w:hAnsi="宋体" w:cs="宋体"/>
          <w:szCs w:val="21"/>
        </w:rPr>
        <w:t>；</w:t>
      </w:r>
    </w:p>
    <w:p>
      <w:pPr>
        <w:pStyle w:val="22"/>
        <w:numPr>
          <w:ilvl w:val="0"/>
          <w:numId w:val="2"/>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运输公司签字认可，乙方协助办理理赔，损失由乙方承担。若因甲方未做检查、核对，货物的丢失或损坏造成的损失由甲方承担。</w:t>
      </w:r>
      <w:r>
        <w:rPr>
          <w:rFonts w:ascii="宋体" w:hAnsi="宋体" w:cs="宋体"/>
          <w:szCs w:val="21"/>
        </w:rPr>
        <w:br w:type="textWrapping"/>
      </w:r>
    </w:p>
    <w:p>
      <w:pPr>
        <w:spacing w:line="360" w:lineRule="exact"/>
        <w:rPr>
          <w:rFonts w:ascii="宋体" w:hAnsi="宋体" w:cs="宋体"/>
          <w:b/>
          <w:szCs w:val="21"/>
        </w:rPr>
      </w:pPr>
      <w:r>
        <w:rPr>
          <w:rFonts w:hint="eastAsia" w:ascii="宋体" w:hAnsi="宋体" w:cs="宋体"/>
          <w:b/>
          <w:szCs w:val="21"/>
        </w:rPr>
        <w:t>五、安装与项目交付</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rPr>
        <w:t>乙方按照合约规定，针对甲方提供的安装场所制定双方认可的安装方案，乙方负责设备的安装和调试工作；</w:t>
      </w:r>
      <w:r>
        <w:rPr>
          <w:rFonts w:ascii="宋体" w:hAnsi="宋体" w:cs="宋体"/>
          <w:szCs w:val="21"/>
          <w:lang w:val="zh-TW"/>
        </w:rPr>
        <w:br w:type="textWrapping"/>
      </w:r>
      <w:r>
        <w:rPr>
          <w:rFonts w:hint="eastAsia" w:ascii="宋体" w:hAnsi="宋体" w:cs="宋体"/>
          <w:szCs w:val="21"/>
          <w:lang w:val="zh-TW"/>
        </w:rPr>
        <w:t>2、</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ascii="宋体" w:hAnsi="宋体" w:cs="宋体"/>
          <w:szCs w:val="21"/>
        </w:rPr>
        <w:t>3</w:t>
      </w:r>
      <w:r>
        <w:rPr>
          <w:rFonts w:hint="eastAsia" w:ascii="宋体" w:hAnsi="宋体" w:cs="宋体"/>
          <w:szCs w:val="21"/>
        </w:rPr>
        <w:t>、乙方按合同约定的图纸安装，安装地点在：</w:t>
      </w:r>
      <w:r>
        <w:rPr>
          <w:rFonts w:hint="eastAsia" w:ascii="宋体" w:hAnsi="宋体" w:cs="宋体"/>
          <w:szCs w:val="21"/>
          <w:u w:val="single"/>
        </w:rPr>
        <w:t xml:space="preserve">  </w:t>
      </w:r>
      <w:r>
        <w:rPr>
          <w:rFonts w:hint="eastAsia" w:ascii="宋体" w:hAnsi="宋体" w:cs="宋体"/>
          <w:szCs w:val="21"/>
          <w:u w:val="single"/>
          <w:lang w:val="en-US" w:eastAsia="zh-CN"/>
        </w:rPr>
        <w:t>上海市徐汇区天钥桥路1188号C区3F306</w:t>
      </w:r>
      <w:r>
        <w:rPr>
          <w:rFonts w:hint="eastAsia" w:ascii="宋体" w:hAnsi="宋体" w:cs="宋体"/>
          <w:szCs w:val="21"/>
          <w:u w:val="single"/>
        </w:rPr>
        <w:t xml:space="preserve">   </w:t>
      </w:r>
      <w:r>
        <w:rPr>
          <w:rFonts w:hint="eastAsia" w:ascii="宋体" w:hAnsi="宋体" w:cs="宋体"/>
          <w:szCs w:val="21"/>
        </w:rPr>
        <w:t>；</w:t>
      </w:r>
    </w:p>
    <w:p>
      <w:pPr>
        <w:spacing w:line="360" w:lineRule="exact"/>
        <w:rPr>
          <w:rFonts w:ascii="宋体" w:hAnsi="宋体" w:cs="宋体"/>
          <w:szCs w:val="21"/>
        </w:rPr>
      </w:pPr>
      <w:r>
        <w:rPr>
          <w:rFonts w:ascii="宋体" w:hAnsi="宋体" w:cs="宋体"/>
          <w:szCs w:val="21"/>
        </w:rPr>
        <w:t>4</w:t>
      </w:r>
      <w:r>
        <w:rPr>
          <w:rFonts w:hint="eastAsia" w:ascii="宋体" w:hAnsi="宋体" w:cs="宋体"/>
          <w:szCs w:val="21"/>
        </w:rPr>
        <w:t>、乙方将合同内所包含的所有产品交付甲方，并将所有产品按标准安装完毕，设备按乙方产品标准正常运行，则视为项目交付完成。</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3"/>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3"/>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3"/>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3"/>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4"/>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4"/>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4"/>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3"/>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5"/>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5"/>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5"/>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6"/>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before="312" w:beforeLines="100" w:line="360" w:lineRule="exact"/>
        <w:rPr>
          <w:rFonts w:ascii="宋体" w:hAnsi="宋体" w:cs="宋体"/>
          <w:b/>
          <w:szCs w:val="21"/>
        </w:rPr>
      </w:pPr>
      <w:r>
        <w:rPr>
          <w:rFonts w:hint="eastAsia" w:ascii="宋体" w:hAnsi="宋体" w:cs="宋体"/>
          <w:b/>
          <w:szCs w:val="21"/>
        </w:rPr>
        <w:t>十二、补充条款</w:t>
      </w:r>
    </w:p>
    <w:p>
      <w:pPr>
        <w:spacing w:line="360" w:lineRule="exact"/>
        <w:rPr>
          <w:rFonts w:ascii="宋体" w:hAnsi="宋体" w:cs="宋体"/>
          <w:szCs w:val="21"/>
          <w:u w:val="single"/>
        </w:rPr>
      </w:pPr>
      <w:r>
        <w:rPr>
          <w:rFonts w:hint="eastAsia" w:ascii="宋体" w:hAnsi="宋体" w:cs="宋体"/>
          <w:szCs w:val="21"/>
          <w:u w:val="single"/>
        </w:rPr>
        <w:t>无。</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甲方（盖章）：</w:t>
      </w:r>
      <w:r>
        <w:rPr>
          <w:rFonts w:hint="eastAsia" w:ascii="宋体" w:hAnsi="宋体" w:cs="宋体"/>
          <w:szCs w:val="21"/>
          <w:lang w:val="en-US" w:eastAsia="zh-CN"/>
        </w:rPr>
        <w:t>上海秦生实业有限公司</w:t>
      </w:r>
      <w:r>
        <w:rPr>
          <w:rFonts w:hint="eastAsia" w:ascii="宋体" w:hAnsi="宋体" w:cs="宋体"/>
          <w:szCs w:val="21"/>
        </w:rPr>
        <w:t xml:space="preserve">           乙方（盖章）：深圳市如歌科技有限公司                           </w:t>
      </w:r>
    </w:p>
    <w:p>
      <w:pPr>
        <w:spacing w:line="360" w:lineRule="exact"/>
        <w:rPr>
          <w:rFonts w:ascii="宋体" w:hAnsi="宋体" w:cs="宋体"/>
          <w:szCs w:val="21"/>
        </w:rPr>
      </w:pPr>
      <w:r>
        <w:rPr>
          <w:rFonts w:hint="eastAsia" w:ascii="宋体" w:hAnsi="宋体" w:cs="宋体"/>
          <w:szCs w:val="21"/>
        </w:rPr>
        <w:t>代表签字：                                  法人代表/授权代表（签字）：</w:t>
      </w:r>
    </w:p>
    <w:p>
      <w:pPr>
        <w:spacing w:line="360" w:lineRule="exact"/>
        <w:rPr>
          <w:rFonts w:ascii="宋体" w:hAnsi="宋体" w:cs="宋体"/>
          <w:szCs w:val="21"/>
        </w:rPr>
      </w:pPr>
      <w:r>
        <w:rPr>
          <w:rFonts w:hint="eastAsia" w:ascii="宋体" w:hAnsi="宋体" w:cs="宋体"/>
          <w:szCs w:val="21"/>
        </w:rPr>
        <w:t>纳税人识别号：</w:t>
      </w:r>
      <w:r>
        <w:rPr>
          <w:rFonts w:hint="eastAsia" w:ascii="宋体" w:hAnsi="宋体" w:cs="宋体"/>
          <w:szCs w:val="21"/>
          <w:lang w:val="en-US" w:eastAsia="zh-CN"/>
        </w:rPr>
        <w:t>913191166972951XX</w:t>
      </w:r>
      <w:r>
        <w:rPr>
          <w:rFonts w:hint="eastAsia" w:ascii="宋体" w:hAnsi="宋体" w:cs="宋体"/>
          <w:szCs w:val="21"/>
        </w:rPr>
        <w:t xml:space="preserve">             纳税人识别号：9144030055389960XB</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开户银行：</w:t>
      </w:r>
      <w:r>
        <w:rPr>
          <w:rFonts w:hint="eastAsia" w:ascii="宋体" w:hAnsi="宋体" w:cs="宋体"/>
          <w:szCs w:val="21"/>
          <w:lang w:val="en-US" w:eastAsia="zh-CN"/>
        </w:rPr>
        <w:t>建行上海卢湾支行</w:t>
      </w:r>
      <w:r>
        <w:rPr>
          <w:rFonts w:hint="eastAsia" w:ascii="宋体" w:hAnsi="宋体" w:cs="宋体"/>
          <w:szCs w:val="21"/>
        </w:rPr>
        <w:t xml:space="preserve">                  开户银行：平安银行深圳江苏大厦支行</w:t>
      </w:r>
    </w:p>
    <w:p>
      <w:pPr>
        <w:spacing w:line="360" w:lineRule="exact"/>
        <w:jc w:val="left"/>
        <w:rPr>
          <w:rFonts w:ascii="宋体" w:hAnsi="宋体" w:cs="宋体"/>
          <w:szCs w:val="21"/>
        </w:rPr>
      </w:pPr>
      <w:r>
        <w:rPr>
          <w:rFonts w:hint="eastAsia" w:ascii="宋体" w:hAnsi="宋体" w:cs="宋体"/>
          <w:szCs w:val="21"/>
        </w:rPr>
        <w:t>银行账户：</w:t>
      </w:r>
      <w:r>
        <w:rPr>
          <w:rFonts w:hint="eastAsia" w:ascii="宋体" w:hAnsi="宋体" w:cs="宋体"/>
          <w:szCs w:val="21"/>
          <w:lang w:val="en-US" w:eastAsia="zh-CN"/>
        </w:rPr>
        <w:t>31001509600050026737</w:t>
      </w: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 xml:space="preserve"> 银行账户：1101 1010 8337 01</w:t>
      </w:r>
    </w:p>
    <w:p>
      <w:pPr>
        <w:spacing w:line="360" w:lineRule="exact"/>
        <w:rPr>
          <w:rFonts w:ascii="宋体" w:hAnsi="宋体" w:cs="宋体"/>
          <w:szCs w:val="21"/>
        </w:rPr>
      </w:pPr>
    </w:p>
    <w:p>
      <w:pPr>
        <w:spacing w:line="360" w:lineRule="exact"/>
        <w:ind w:firstLine="630" w:firstLineChars="300"/>
        <w:rPr>
          <w:rFonts w:ascii="宋体" w:hAnsi="宋体" w:cs="宋体"/>
          <w:szCs w:val="21"/>
        </w:rPr>
      </w:pPr>
      <w:r>
        <w:rPr>
          <w:rFonts w:hint="eastAsia" w:ascii="宋体" w:hAnsi="宋体" w:cs="宋体"/>
          <w:szCs w:val="21"/>
        </w:rPr>
        <w:t>　年　　   月  　　 日                      年      月      日</w:t>
      </w:r>
    </w:p>
    <w:p>
      <w:pPr>
        <w:widowControl/>
        <w:spacing w:line="360" w:lineRule="exact"/>
        <w:jc w:val="left"/>
        <w:rPr>
          <w:rFonts w:ascii="宋体" w:hAnsi="宋体" w:cs="宋体"/>
          <w:b/>
          <w:bCs/>
          <w:szCs w:val="21"/>
        </w:rPr>
      </w:pP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hint="eastAsia"/>
          <w:szCs w:val="21"/>
        </w:rPr>
      </w:pPr>
      <w:r>
        <w:rPr>
          <w:szCs w:val="21"/>
        </w:rPr>
        <w:br w:type="textWrapping"/>
      </w:r>
      <w:r>
        <w:rPr>
          <w:szCs w:val="21"/>
        </w:rPr>
        <w:br w:type="textWrapping"/>
      </w:r>
      <w:r>
        <w:rPr>
          <w:szCs w:val="21"/>
        </w:rPr>
        <w:br w:type="textWrapping"/>
      </w:r>
    </w:p>
    <w:p>
      <w:pPr>
        <w:spacing w:before="156" w:beforeLines="50" w:line="360" w:lineRule="exact"/>
        <w:rPr>
          <w:szCs w:val="21"/>
        </w:rPr>
      </w:pPr>
    </w:p>
    <w:p>
      <w:pPr>
        <w:spacing w:before="156" w:beforeLines="50" w:line="360" w:lineRule="exact"/>
        <w:rPr>
          <w:rFonts w:ascii="宋体" w:hAnsi="宋体" w:cs="宋体"/>
          <w:b/>
          <w:szCs w:val="21"/>
        </w:rPr>
      </w:pPr>
      <w:r>
        <w:rPr>
          <w:rFonts w:hint="eastAsia" w:ascii="宋体" w:hAnsi="宋体" w:cs="宋体"/>
          <w:b/>
          <w:szCs w:val="21"/>
        </w:rPr>
        <w:t xml:space="preserve">附件一  </w:t>
      </w:r>
      <w:r>
        <w:rPr>
          <w:rFonts w:ascii="宋体" w:hAnsi="宋体" w:cs="宋体"/>
          <w:b/>
          <w:szCs w:val="21"/>
        </w:rPr>
        <w:br w:type="textWrapping"/>
      </w:r>
      <w:r>
        <w:rPr>
          <w:rFonts w:hint="eastAsia" w:ascii="宋体" w:hAnsi="宋体" w:cs="宋体"/>
          <w:b/>
          <w:szCs w:val="21"/>
        </w:rPr>
        <w:t>如歌［RG-Eagleye］高尔夫模拟系统清单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7"/>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kern w:val="0"/>
                <w:sz w:val="20"/>
                <w:szCs w:val="20"/>
                <w:lang w:bidi="ar"/>
              </w:rPr>
              <w:br w:type="textWrapping"/>
            </w:r>
            <w:r>
              <w:rPr>
                <w:rFonts w:cs="宋体" w:asciiTheme="minorEastAsia" w:hAnsiTheme="minorEastAsia" w:eastAsiaTheme="minorEastAsia"/>
                <w:kern w:val="0"/>
                <w:sz w:val="20"/>
                <w:szCs w:val="20"/>
                <w:lang w:bidi="ar"/>
              </w:rPr>
              <w:t>2、全国排名、实力榜、奖金榜、今日战绩，还有更多趣味数据以及少年儿童专属排行榜，全方位展示球友个人实力；</w:t>
            </w:r>
          </w:p>
          <w:p>
            <w:pPr>
              <w:widowControl/>
              <w:numPr>
                <w:ilvl w:val="0"/>
                <w:numId w:val="8"/>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球场</w:t>
            </w:r>
            <w:r>
              <w:rPr>
                <w:rFonts w:cs="宋体" w:asciiTheme="minorEastAsia" w:hAnsiTheme="minorEastAsia" w:eastAsiaTheme="minorEastAsia"/>
                <w:kern w:val="0"/>
                <w:sz w:val="20"/>
                <w:szCs w:val="20"/>
                <w:lang w:bidi="ar"/>
              </w:rPr>
              <w:t>3D航拍视频欣赏、最近成绩记录、球道攻略详细指引；</w:t>
            </w:r>
          </w:p>
          <w:p>
            <w:pPr>
              <w:widowControl/>
              <w:numPr>
                <w:ilvl w:val="0"/>
                <w:numId w:val="8"/>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 w:val="20"/>
                <w:szCs w:val="20"/>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0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9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爱普生高端工程投影机</w:t>
            </w:r>
          </w:p>
          <w:p>
            <w:pPr>
              <w:widowControl/>
              <w:jc w:val="center"/>
              <w:textAlignment w:val="center"/>
              <w:rPr>
                <w:rFonts w:ascii="宋体" w:hAnsi="宋体" w:cs="宋体"/>
                <w:szCs w:val="21"/>
              </w:rPr>
            </w:pPr>
          </w:p>
        </w:tc>
        <w:tc>
          <w:tcPr>
            <w:tcW w:w="1773" w:type="dxa"/>
            <w:shd w:val="clear" w:color="auto" w:fill="auto"/>
            <w:vAlign w:val="center"/>
          </w:tcPr>
          <w:p>
            <w:pPr>
              <w:jc w:val="center"/>
              <w:rPr>
                <w:rFonts w:ascii="宋体" w:hAnsi="宋体" w:cs="宋体"/>
                <w:szCs w:val="21"/>
              </w:rPr>
            </w:pPr>
            <w:r>
              <w:rPr>
                <w:rFonts w:asciiTheme="minorEastAsia" w:hAnsiTheme="minorEastAsia" w:eastAsiaTheme="minorEastAsia"/>
              </w:rPr>
              <w:drawing>
                <wp:inline distT="0" distB="0" distL="0" distR="0">
                  <wp:extent cx="947420" cy="453390"/>
                  <wp:effectExtent l="0" t="0" r="5080"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9"/>
                          <a:stretch>
                            <a:fillRect/>
                          </a:stretch>
                        </pic:blipFill>
                        <pic:spPr>
                          <a:xfrm>
                            <a:off x="0" y="0"/>
                            <a:ext cx="947420" cy="453390"/>
                          </a:xfrm>
                          <a:prstGeom prst="rect">
                            <a:avLst/>
                          </a:prstGeom>
                        </pic:spPr>
                      </pic:pic>
                    </a:graphicData>
                  </a:graphic>
                </wp:inline>
              </w:drawing>
            </w: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高亮度、大画面、高清显示图像，画质更真实；</w:t>
            </w:r>
          </w:p>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WUXGA（1920 x 1200）高清分辨率； 15000：1高对比度</w:t>
            </w:r>
          </w:p>
          <w:p>
            <w:pPr>
              <w:widowControl/>
              <w:jc w:val="left"/>
              <w:textAlignment w:val="center"/>
              <w:rPr>
                <w:rFonts w:ascii="宋体" w:hAnsi="宋体" w:cs="宋体"/>
                <w:szCs w:val="21"/>
              </w:rPr>
            </w:pPr>
            <w:r>
              <w:rPr>
                <w:rFonts w:hint="eastAsia" w:cs="宋体" w:asciiTheme="minorEastAsia" w:hAnsiTheme="minorEastAsia" w:eastAsiaTheme="minorEastAsia"/>
                <w:kern w:val="21"/>
              </w:rPr>
              <w:t>全新10000小时长寿命灯泡(ECO模式) 亮度：5000流明。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6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drawing>
                <wp:inline distT="0" distB="0" distL="0" distR="0">
                  <wp:extent cx="422275" cy="657225"/>
                  <wp:effectExtent l="0" t="0" r="1587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7429" cy="664808"/>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1"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06"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82"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64"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1" locked="0" layoutInCell="1" allowOverlap="1">
                  <wp:simplePos x="0" y="0"/>
                  <wp:positionH relativeFrom="column">
                    <wp:posOffset>310515</wp:posOffset>
                  </wp:positionH>
                  <wp:positionV relativeFrom="paragraph">
                    <wp:posOffset>40640</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4"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6"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6"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7" r:link="rId28"/>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eastAsiaTheme="minorEastAsia"/>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66115" cy="537845"/>
                  <wp:effectExtent l="0" t="0" r="635" b="14605"/>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29"/>
                          <a:srcRect t="19337"/>
                          <a:stretch>
                            <a:fillRect/>
                          </a:stretch>
                        </pic:blipFill>
                        <pic:spPr>
                          <a:xfrm>
                            <a:off x="0" y="0"/>
                            <a:ext cx="666115" cy="537845"/>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26"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0" r:link="rId31"/>
                          <a:stretch>
                            <a:fillRect/>
                          </a:stretch>
                        </pic:blipFill>
                        <pic:spPr>
                          <a:xfrm>
                            <a:off x="0" y="0"/>
                            <a:ext cx="398145" cy="38481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2" r:link="rId33"/>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8"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b w:val="0"/>
                <w:bCs w:val="0"/>
                <w:kern w:val="0"/>
                <w:szCs w:val="21"/>
                <w:lang w:val="en-US" w:eastAsia="zh-CN"/>
              </w:rPr>
            </w:pPr>
            <w:r>
              <w:rPr>
                <w:rFonts w:hint="eastAsia" w:cs="宋体" w:asciiTheme="minorEastAsia" w:hAnsiTheme="minorEastAsia" w:eastAsiaTheme="minorEastAsia"/>
                <w:b w:val="0"/>
                <w:bCs w:val="0"/>
                <w:kern w:val="0"/>
                <w:szCs w:val="21"/>
                <w:lang w:val="en-US" w:eastAsia="zh-CN"/>
              </w:rPr>
              <w:t>25</w:t>
            </w:r>
          </w:p>
        </w:tc>
        <w:tc>
          <w:tcPr>
            <w:tcW w:w="1255"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kern w:val="2"/>
                <w:sz w:val="20"/>
                <w:szCs w:val="20"/>
                <w:u w:val="none"/>
                <w:lang w:val="en-US" w:eastAsia="zh-CN" w:bidi="ar-SA"/>
              </w:rPr>
            </w:pPr>
            <w:r>
              <w:rPr>
                <w:rFonts w:hint="eastAsia" w:ascii="微软雅黑" w:hAnsi="微软雅黑" w:eastAsia="微软雅黑" w:cs="微软雅黑"/>
                <w:b w:val="0"/>
                <w:bCs w:val="0"/>
                <w:i w:val="0"/>
                <w:color w:val="000000"/>
                <w:kern w:val="0"/>
                <w:sz w:val="20"/>
                <w:szCs w:val="20"/>
                <w:u w:val="none"/>
                <w:lang w:val="en-US" w:eastAsia="zh-CN" w:bidi="ar"/>
              </w:rPr>
              <w:t>自动出球机</w:t>
            </w:r>
          </w:p>
        </w:tc>
        <w:tc>
          <w:tcPr>
            <w:tcW w:w="1773"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drawing>
                <wp:inline distT="0" distB="0" distL="114300" distR="114300">
                  <wp:extent cx="694055" cy="417830"/>
                  <wp:effectExtent l="0" t="0" r="10795" b="1270"/>
                  <wp:docPr id="38"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9" descr="C:\Documents and Settings\darren\My Documents\Tencent Files\416149828\Image\Group\YKE9H@%BW7NSZCW9GN@VGUV.png"/>
                          <pic:cNvPicPr>
                            <a:picLocks noChangeAspect="1"/>
                          </pic:cNvPicPr>
                        </pic:nvPicPr>
                        <pic:blipFill>
                          <a:blip r:embed="rId34" cstate="print"/>
                          <a:stretch>
                            <a:fillRect/>
                          </a:stretch>
                        </pic:blipFill>
                        <pic:spPr>
                          <a:xfrm>
                            <a:off x="0" y="0"/>
                            <a:ext cx="694055" cy="41783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全自动出球机，打球过程省去盛球、架球麻烦，TEE高80cm，自动记忆球tee高度。</w:t>
            </w:r>
          </w:p>
        </w:tc>
      </w:tr>
    </w:tbl>
    <w:p>
      <w:pPr>
        <w:spacing w:before="156" w:beforeLines="50" w:line="360" w:lineRule="exact"/>
        <w:jc w:val="left"/>
        <w:rPr>
          <w:rFonts w:ascii="宋体" w:hAnsi="宋体" w:cs="宋体"/>
          <w:b/>
          <w:szCs w:val="21"/>
        </w:rPr>
      </w:pPr>
    </w:p>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w:t>
      </w:r>
      <w:bookmarkStart w:id="1" w:name="_GoBack"/>
      <w:bookmarkEnd w:id="1"/>
      <w:r>
        <w:rPr>
          <w:rFonts w:hint="eastAsia" w:ascii="宋体" w:hAnsi="宋体" w:cs="宋体"/>
          <w:szCs w:val="21"/>
        </w:rPr>
        <w:t>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spacing w:line="360" w:lineRule="exact"/>
        <w:ind w:firstLine="422" w:firstLineChars="200"/>
        <w:jc w:val="left"/>
        <w:rPr>
          <w:rFonts w:ascii="宋体" w:hAnsi="宋体" w:cs="宋体"/>
          <w:b/>
          <w:bCs/>
          <w:szCs w:val="21"/>
        </w:rPr>
      </w:pPr>
      <w:r>
        <w:rPr>
          <w:rFonts w:hint="eastAsia" w:ascii="宋体" w:hAnsi="宋体" w:cs="宋体"/>
          <w:b/>
          <w:bCs/>
          <w:szCs w:val="21"/>
        </w:rPr>
        <w:t>1、保修：</w:t>
      </w:r>
    </w:p>
    <w:p>
      <w:pPr>
        <w:spacing w:line="360" w:lineRule="exact"/>
        <w:ind w:left="360"/>
        <w:rPr>
          <w:rFonts w:ascii="宋体" w:hAnsi="宋体" w:cs="宋体"/>
          <w:szCs w:val="21"/>
        </w:rPr>
      </w:pPr>
      <w:r>
        <w:rPr>
          <w:rFonts w:hint="eastAsia" w:ascii="宋体" w:hAnsi="宋体" w:cs="宋体"/>
          <w:szCs w:val="21"/>
        </w:rPr>
        <w:t>乙方为所有产品提供保修服务，保修期自项目交付完成日开始，分别为4-24个月，产品具体保修期限如下：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6"/>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6"/>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6"/>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6"/>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6"/>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6"/>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6"/>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6"/>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6"/>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6"/>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6"/>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6"/>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6"/>
              <w:spacing w:line="360" w:lineRule="exact"/>
              <w:rPr>
                <w:rFonts w:ascii="宋体" w:hAnsi="宋体" w:cs="宋体"/>
                <w:kern w:val="21"/>
                <w:szCs w:val="21"/>
              </w:rPr>
            </w:pPr>
            <w:r>
              <w:rPr>
                <w:rFonts w:hint="eastAsia" w:ascii="宋体" w:hAnsi="宋体" w:cs="宋体"/>
                <w:kern w:val="21"/>
                <w:szCs w:val="21"/>
              </w:rPr>
              <w:t>高端工程投影机</w:t>
            </w:r>
          </w:p>
        </w:tc>
        <w:tc>
          <w:tcPr>
            <w:tcW w:w="2248"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6"/>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6"/>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6"/>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6"/>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6"/>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6"/>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pStyle w:val="31"/>
        <w:numPr>
          <w:ilvl w:val="0"/>
          <w:numId w:val="7"/>
        </w:numPr>
        <w:spacing w:line="360" w:lineRule="exact"/>
        <w:ind w:firstLineChars="0"/>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pStyle w:val="31"/>
        <w:numPr>
          <w:ilvl w:val="0"/>
          <w:numId w:val="7"/>
        </w:numPr>
        <w:spacing w:line="360" w:lineRule="exact"/>
        <w:ind w:firstLineChars="0"/>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ascii="宋体" w:hAnsi="宋体" w:cs="宋体"/>
          <w:szCs w:val="21"/>
        </w:rPr>
      </w:pPr>
    </w:p>
    <w:p>
      <w:pPr>
        <w:spacing w:line="360" w:lineRule="exact"/>
        <w:ind w:left="360"/>
        <w:rPr>
          <w:rFonts w:ascii="宋体" w:hAnsi="宋体" w:cs="宋体"/>
          <w:szCs w:val="21"/>
        </w:rPr>
      </w:pPr>
    </w:p>
    <w:p>
      <w:pPr>
        <w:spacing w:line="360" w:lineRule="exact"/>
        <w:ind w:left="360"/>
        <w:rPr>
          <w:rFonts w:ascii="宋体" w:hAnsi="宋体" w:cs="宋体"/>
          <w:szCs w:val="21"/>
        </w:rPr>
      </w:pPr>
    </w:p>
    <w:p>
      <w:pPr>
        <w:pStyle w:val="30"/>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30"/>
        <w:numPr>
          <w:ilvl w:val="0"/>
          <w:numId w:val="9"/>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30"/>
        <w:numPr>
          <w:ilvl w:val="0"/>
          <w:numId w:val="10"/>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30"/>
        <w:numPr>
          <w:ilvl w:val="0"/>
          <w:numId w:val="11"/>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30"/>
        <w:numPr>
          <w:ilvl w:val="0"/>
          <w:numId w:val="12"/>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30"/>
        <w:numPr>
          <w:ilvl w:val="0"/>
          <w:numId w:val="13"/>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30"/>
        <w:numPr>
          <w:ilvl w:val="0"/>
          <w:numId w:val="13"/>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 （工作日早9点至下午6点）；</w:t>
      </w:r>
    </w:p>
    <w:p>
      <w:pPr>
        <w:spacing w:line="360" w:lineRule="exact"/>
      </w:pP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8CA4C76"/>
    <w:multiLevelType w:val="multilevel"/>
    <w:tmpl w:val="58CA4C76"/>
    <w:lvl w:ilvl="0" w:tentative="0">
      <w:start w:val="1"/>
      <w:numFmt w:val="decimal"/>
      <w:suff w:val="nothing"/>
      <w:lvlText w:val="%1、"/>
      <w:lvlJc w:val="left"/>
    </w:lvl>
    <w:lvl w:ilvl="1" w:tentative="0">
      <w:start w:val="1"/>
      <w:numFmt w:val="lowerLetter"/>
      <w:lvlText w:val="%2)"/>
      <w:lvlJc w:val="left"/>
      <w:pPr>
        <w:ind w:left="2683" w:hanging="420"/>
      </w:pPr>
    </w:lvl>
    <w:lvl w:ilvl="2" w:tentative="0">
      <w:start w:val="1"/>
      <w:numFmt w:val="lowerRoman"/>
      <w:lvlText w:val="%3."/>
      <w:lvlJc w:val="right"/>
      <w:pPr>
        <w:ind w:left="3103" w:hanging="420"/>
      </w:pPr>
    </w:lvl>
    <w:lvl w:ilvl="3" w:tentative="0">
      <w:start w:val="1"/>
      <w:numFmt w:val="decimal"/>
      <w:lvlText w:val="%4."/>
      <w:lvlJc w:val="left"/>
      <w:pPr>
        <w:ind w:left="3523" w:hanging="420"/>
      </w:pPr>
    </w:lvl>
    <w:lvl w:ilvl="4" w:tentative="0">
      <w:start w:val="1"/>
      <w:numFmt w:val="lowerLetter"/>
      <w:lvlText w:val="%5)"/>
      <w:lvlJc w:val="left"/>
      <w:pPr>
        <w:ind w:left="3943" w:hanging="420"/>
      </w:pPr>
    </w:lvl>
    <w:lvl w:ilvl="5" w:tentative="0">
      <w:start w:val="1"/>
      <w:numFmt w:val="lowerRoman"/>
      <w:lvlText w:val="%6."/>
      <w:lvlJc w:val="right"/>
      <w:pPr>
        <w:ind w:left="4363" w:hanging="420"/>
      </w:pPr>
    </w:lvl>
    <w:lvl w:ilvl="6" w:tentative="0">
      <w:start w:val="1"/>
      <w:numFmt w:val="decimal"/>
      <w:lvlText w:val="%7."/>
      <w:lvlJc w:val="left"/>
      <w:pPr>
        <w:ind w:left="4783" w:hanging="420"/>
      </w:pPr>
    </w:lvl>
    <w:lvl w:ilvl="7" w:tentative="0">
      <w:start w:val="1"/>
      <w:numFmt w:val="lowerLetter"/>
      <w:lvlText w:val="%8)"/>
      <w:lvlJc w:val="left"/>
      <w:pPr>
        <w:ind w:left="5203" w:hanging="420"/>
      </w:pPr>
    </w:lvl>
    <w:lvl w:ilvl="8" w:tentative="0">
      <w:start w:val="1"/>
      <w:numFmt w:val="lowerRoman"/>
      <w:lvlText w:val="%9."/>
      <w:lvlJc w:val="right"/>
      <w:pPr>
        <w:ind w:left="5623" w:hanging="420"/>
      </w:pPr>
    </w:lvl>
  </w:abstractNum>
  <w:abstractNum w:abstractNumId="8">
    <w:nsid w:val="58CA4CC7"/>
    <w:multiLevelType w:val="singleLevel"/>
    <w:tmpl w:val="58CA4CC7"/>
    <w:lvl w:ilvl="0" w:tentative="0">
      <w:start w:val="3"/>
      <w:numFmt w:val="decimal"/>
      <w:suff w:val="nothing"/>
      <w:lvlText w:val="%1、"/>
      <w:lvlJc w:val="left"/>
    </w:lvl>
  </w:abstractNum>
  <w:abstractNum w:abstractNumId="9">
    <w:nsid w:val="5966EBFA"/>
    <w:multiLevelType w:val="singleLevel"/>
    <w:tmpl w:val="5966EBFA"/>
    <w:lvl w:ilvl="0" w:tentative="0">
      <w:start w:val="1"/>
      <w:numFmt w:val="chineseCounting"/>
      <w:suff w:val="nothing"/>
      <w:lvlText w:val="%1、"/>
      <w:lvlJc w:val="left"/>
    </w:lvl>
  </w:abstractNum>
  <w:abstractNum w:abstractNumId="10">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6"/>
  </w:num>
  <w:num w:numId="3">
    <w:abstractNumId w:val="10"/>
  </w:num>
  <w:num w:numId="4">
    <w:abstractNumId w:val="2"/>
  </w:num>
  <w:num w:numId="5">
    <w:abstractNumId w:val="4"/>
  </w:num>
  <w:num w:numId="6">
    <w:abstractNumId w:val="0"/>
  </w:num>
  <w:num w:numId="7">
    <w:abstractNumId w:val="7"/>
  </w:num>
  <w:num w:numId="8">
    <w:abstractNumId w:val="8"/>
  </w:num>
  <w:num w:numId="9">
    <w:abstractNumId w:val="5"/>
  </w:num>
  <w:num w:numId="10">
    <w:abstractNumId w:val="12"/>
  </w:num>
  <w:num w:numId="11">
    <w:abstractNumId w:val="3"/>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17002"/>
    <w:rsid w:val="00025867"/>
    <w:rsid w:val="00045D49"/>
    <w:rsid w:val="000509FB"/>
    <w:rsid w:val="00051004"/>
    <w:rsid w:val="000A539A"/>
    <w:rsid w:val="000B2B42"/>
    <w:rsid w:val="00101C59"/>
    <w:rsid w:val="00117A1B"/>
    <w:rsid w:val="00122165"/>
    <w:rsid w:val="00150027"/>
    <w:rsid w:val="00162A27"/>
    <w:rsid w:val="00174CE7"/>
    <w:rsid w:val="00181524"/>
    <w:rsid w:val="0018154E"/>
    <w:rsid w:val="001849E0"/>
    <w:rsid w:val="00185DD4"/>
    <w:rsid w:val="00197A1E"/>
    <w:rsid w:val="001A7AB6"/>
    <w:rsid w:val="002067FE"/>
    <w:rsid w:val="00215E22"/>
    <w:rsid w:val="00250B30"/>
    <w:rsid w:val="00293B7E"/>
    <w:rsid w:val="002B3CA0"/>
    <w:rsid w:val="002C49BB"/>
    <w:rsid w:val="003024E5"/>
    <w:rsid w:val="00310AED"/>
    <w:rsid w:val="00313781"/>
    <w:rsid w:val="00327405"/>
    <w:rsid w:val="00352E93"/>
    <w:rsid w:val="00353AA2"/>
    <w:rsid w:val="00361785"/>
    <w:rsid w:val="00364785"/>
    <w:rsid w:val="00365FC7"/>
    <w:rsid w:val="00372CCC"/>
    <w:rsid w:val="00373B25"/>
    <w:rsid w:val="00375AAE"/>
    <w:rsid w:val="003807EA"/>
    <w:rsid w:val="00381213"/>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662C"/>
    <w:rsid w:val="0055757B"/>
    <w:rsid w:val="00575ABF"/>
    <w:rsid w:val="005819FE"/>
    <w:rsid w:val="00593603"/>
    <w:rsid w:val="00596475"/>
    <w:rsid w:val="00596A4E"/>
    <w:rsid w:val="005B15FB"/>
    <w:rsid w:val="005B1CF5"/>
    <w:rsid w:val="005B3381"/>
    <w:rsid w:val="005C7577"/>
    <w:rsid w:val="005E779B"/>
    <w:rsid w:val="00610D94"/>
    <w:rsid w:val="00625D0D"/>
    <w:rsid w:val="00637252"/>
    <w:rsid w:val="00652CCE"/>
    <w:rsid w:val="00667389"/>
    <w:rsid w:val="00674B9D"/>
    <w:rsid w:val="006A5378"/>
    <w:rsid w:val="006D452F"/>
    <w:rsid w:val="006E0920"/>
    <w:rsid w:val="006F3B85"/>
    <w:rsid w:val="00716AFD"/>
    <w:rsid w:val="00726C96"/>
    <w:rsid w:val="00732D85"/>
    <w:rsid w:val="00784627"/>
    <w:rsid w:val="00791708"/>
    <w:rsid w:val="007A0B09"/>
    <w:rsid w:val="007B69D9"/>
    <w:rsid w:val="007C4F00"/>
    <w:rsid w:val="007D29EB"/>
    <w:rsid w:val="00820D80"/>
    <w:rsid w:val="00823A29"/>
    <w:rsid w:val="00826326"/>
    <w:rsid w:val="00850B32"/>
    <w:rsid w:val="008532EB"/>
    <w:rsid w:val="00853B94"/>
    <w:rsid w:val="008610CE"/>
    <w:rsid w:val="008A653E"/>
    <w:rsid w:val="008C3EE8"/>
    <w:rsid w:val="00903A0C"/>
    <w:rsid w:val="00915CF7"/>
    <w:rsid w:val="0092304A"/>
    <w:rsid w:val="00927279"/>
    <w:rsid w:val="00937C03"/>
    <w:rsid w:val="00957E86"/>
    <w:rsid w:val="00972DC8"/>
    <w:rsid w:val="00980A9D"/>
    <w:rsid w:val="00992B6C"/>
    <w:rsid w:val="009B7D53"/>
    <w:rsid w:val="009E5D86"/>
    <w:rsid w:val="009F1092"/>
    <w:rsid w:val="009F4679"/>
    <w:rsid w:val="00A24C1B"/>
    <w:rsid w:val="00A364B4"/>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C2CCE"/>
    <w:rsid w:val="00BD5A0A"/>
    <w:rsid w:val="00BF7AD6"/>
    <w:rsid w:val="00C015D0"/>
    <w:rsid w:val="00C050A8"/>
    <w:rsid w:val="00C2589F"/>
    <w:rsid w:val="00C32340"/>
    <w:rsid w:val="00C438D6"/>
    <w:rsid w:val="00C44ADC"/>
    <w:rsid w:val="00C5420F"/>
    <w:rsid w:val="00C54B5A"/>
    <w:rsid w:val="00C71B03"/>
    <w:rsid w:val="00C91234"/>
    <w:rsid w:val="00CA0B90"/>
    <w:rsid w:val="00CC1D68"/>
    <w:rsid w:val="00CD522C"/>
    <w:rsid w:val="00CD631C"/>
    <w:rsid w:val="00CF193B"/>
    <w:rsid w:val="00CF58B2"/>
    <w:rsid w:val="00D00265"/>
    <w:rsid w:val="00D153B7"/>
    <w:rsid w:val="00D170BE"/>
    <w:rsid w:val="00D23CA9"/>
    <w:rsid w:val="00D24C7B"/>
    <w:rsid w:val="00D25ECB"/>
    <w:rsid w:val="00D34E94"/>
    <w:rsid w:val="00D40A1D"/>
    <w:rsid w:val="00D47BB5"/>
    <w:rsid w:val="00D632AE"/>
    <w:rsid w:val="00D657E4"/>
    <w:rsid w:val="00D6749E"/>
    <w:rsid w:val="00D75F4D"/>
    <w:rsid w:val="00D92FF2"/>
    <w:rsid w:val="00DC78AC"/>
    <w:rsid w:val="00DD1511"/>
    <w:rsid w:val="00DD41B8"/>
    <w:rsid w:val="00E011AE"/>
    <w:rsid w:val="00E011EC"/>
    <w:rsid w:val="00E06348"/>
    <w:rsid w:val="00E21FAD"/>
    <w:rsid w:val="00E27DFF"/>
    <w:rsid w:val="00E35101"/>
    <w:rsid w:val="00E35241"/>
    <w:rsid w:val="00E40E0C"/>
    <w:rsid w:val="00E769AF"/>
    <w:rsid w:val="00E8739E"/>
    <w:rsid w:val="00E94F0D"/>
    <w:rsid w:val="00EF1B74"/>
    <w:rsid w:val="00EF43F4"/>
    <w:rsid w:val="00F562A2"/>
    <w:rsid w:val="00F564F5"/>
    <w:rsid w:val="00F6481C"/>
    <w:rsid w:val="00F67C02"/>
    <w:rsid w:val="00F701C8"/>
    <w:rsid w:val="00F97F9C"/>
    <w:rsid w:val="00FB08BB"/>
    <w:rsid w:val="00FC67BD"/>
    <w:rsid w:val="00FD702C"/>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F06F6B"/>
    <w:rsid w:val="307469BA"/>
    <w:rsid w:val="30E1587B"/>
    <w:rsid w:val="31037216"/>
    <w:rsid w:val="31AB52AC"/>
    <w:rsid w:val="31D011FB"/>
    <w:rsid w:val="33082E3B"/>
    <w:rsid w:val="344A148D"/>
    <w:rsid w:val="34C91EAD"/>
    <w:rsid w:val="361C060A"/>
    <w:rsid w:val="36C3337A"/>
    <w:rsid w:val="38805DED"/>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BDF6635"/>
    <w:rsid w:val="4D190825"/>
    <w:rsid w:val="4D9709DD"/>
    <w:rsid w:val="4EC82A0C"/>
    <w:rsid w:val="4FB364D3"/>
    <w:rsid w:val="50901FE8"/>
    <w:rsid w:val="50AB0FE0"/>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table" w:styleId="10">
    <w:name w:val="Table Grid"/>
    <w:basedOn w:val="9"/>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styleId="13">
    <w:name w:val="Emphasis"/>
    <w:qFormat/>
    <w:uiPriority w:val="0"/>
    <w:rPr>
      <w:i/>
      <w:iCs/>
    </w:r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paragraph" w:customStyle="1" w:styleId="16">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出段落1"/>
    <w:basedOn w:val="1"/>
    <w:qFormat/>
    <w:uiPriority w:val="34"/>
    <w:pPr>
      <w:ind w:firstLine="420" w:firstLineChars="200"/>
    </w:pPr>
    <w:rPr>
      <w:rFonts w:ascii="Calibri" w:hAnsi="Calibri"/>
      <w:szCs w:val="22"/>
    </w:rPr>
  </w:style>
  <w:style w:type="character" w:customStyle="1" w:styleId="19">
    <w:name w:val="页眉 字符"/>
    <w:link w:val="7"/>
    <w:qFormat/>
    <w:uiPriority w:val="99"/>
    <w:rPr>
      <w:kern w:val="2"/>
      <w:sz w:val="18"/>
      <w:szCs w:val="18"/>
    </w:rPr>
  </w:style>
  <w:style w:type="paragraph" w:customStyle="1" w:styleId="20">
    <w:name w:val="列出段落2"/>
    <w:basedOn w:val="1"/>
    <w:unhideWhenUsed/>
    <w:qFormat/>
    <w:uiPriority w:val="99"/>
    <w:pPr>
      <w:ind w:firstLine="420" w:firstLineChars="200"/>
    </w:pPr>
  </w:style>
  <w:style w:type="paragraph" w:customStyle="1" w:styleId="21">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列出段落3"/>
    <w:basedOn w:val="1"/>
    <w:unhideWhenUsed/>
    <w:qFormat/>
    <w:uiPriority w:val="99"/>
    <w:pPr>
      <w:ind w:firstLine="420" w:firstLineChars="200"/>
    </w:pPr>
  </w:style>
  <w:style w:type="paragraph" w:customStyle="1" w:styleId="23">
    <w:name w:val="列出段落4"/>
    <w:basedOn w:val="1"/>
    <w:qFormat/>
    <w:uiPriority w:val="99"/>
    <w:pPr>
      <w:ind w:firstLine="420" w:firstLineChars="200"/>
    </w:pPr>
  </w:style>
  <w:style w:type="character" w:customStyle="1" w:styleId="24">
    <w:name w:val="font101"/>
    <w:qFormat/>
    <w:uiPriority w:val="0"/>
    <w:rPr>
      <w:rFonts w:hint="eastAsia" w:ascii="微软雅黑" w:hAnsi="微软雅黑" w:eastAsia="微软雅黑" w:cs="微软雅黑"/>
      <w:b/>
      <w:color w:val="000000"/>
      <w:sz w:val="22"/>
      <w:szCs w:val="22"/>
      <w:u w:val="none"/>
    </w:rPr>
  </w:style>
  <w:style w:type="character" w:customStyle="1" w:styleId="25">
    <w:name w:val="font12"/>
    <w:qFormat/>
    <w:uiPriority w:val="0"/>
    <w:rPr>
      <w:rFonts w:hint="eastAsia" w:ascii="微软雅黑" w:hAnsi="微软雅黑" w:eastAsia="微软雅黑" w:cs="微软雅黑"/>
      <w:color w:val="000000"/>
      <w:sz w:val="22"/>
      <w:szCs w:val="22"/>
      <w:u w:val="none"/>
    </w:rPr>
  </w:style>
  <w:style w:type="paragraph" w:customStyle="1" w:styleId="26">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8">
    <w:name w:val="font21"/>
    <w:qFormat/>
    <w:uiPriority w:val="0"/>
    <w:rPr>
      <w:rFonts w:hint="eastAsia" w:ascii="微软雅黑" w:hAnsi="微软雅黑" w:eastAsia="微软雅黑" w:cs="微软雅黑"/>
      <w:color w:val="000000"/>
      <w:sz w:val="22"/>
      <w:szCs w:val="22"/>
      <w:u w:val="none"/>
    </w:rPr>
  </w:style>
  <w:style w:type="character" w:customStyle="1" w:styleId="29">
    <w:name w:val="font11"/>
    <w:qFormat/>
    <w:uiPriority w:val="0"/>
    <w:rPr>
      <w:rFonts w:hint="eastAsia" w:ascii="微软雅黑" w:hAnsi="微软雅黑" w:eastAsia="微软雅黑" w:cs="微软雅黑"/>
      <w:color w:val="FF0000"/>
      <w:sz w:val="22"/>
      <w:szCs w:val="22"/>
      <w:u w:val="none"/>
    </w:rPr>
  </w:style>
  <w:style w:type="paragraph" w:customStyle="1" w:styleId="30">
    <w:name w:val="_Style 1"/>
    <w:basedOn w:val="1"/>
    <w:qFormat/>
    <w:uiPriority w:val="99"/>
    <w:pPr>
      <w:ind w:firstLine="420" w:firstLineChars="200"/>
    </w:pPr>
  </w:style>
  <w:style w:type="paragraph" w:styleId="31">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6.png"/><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1968</Words>
  <Characters>11219</Characters>
  <Lines>93</Lines>
  <Paragraphs>26</Paragraphs>
  <TotalTime>1</TotalTime>
  <ScaleCrop>false</ScaleCrop>
  <LinksUpToDate>false</LinksUpToDate>
  <CharactersWithSpaces>13161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王恒</cp:lastModifiedBy>
  <cp:lastPrinted>2016-07-28T03:30:00Z</cp:lastPrinted>
  <dcterms:modified xsi:type="dcterms:W3CDTF">2021-01-30T03:51:14Z</dcterms:modified>
  <dc:title>销售合同            合同号码：2009</dc:title>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