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56" w:beforeLines="1300"/>
        <w:jc w:val="center"/>
        <w:rPr>
          <w:rFonts w:asciiTheme="majorEastAsia" w:hAnsiTheme="majorEastAsia" w:eastAsiaTheme="majorEastAsia"/>
          <w:b/>
          <w:sz w:val="52"/>
          <w:szCs w:val="52"/>
        </w:rPr>
      </w:pPr>
      <w:r>
        <w:rPr>
          <w:rFonts w:hint="eastAsia" w:asciiTheme="majorEastAsia" w:hAnsiTheme="majorEastAsia" w:eastAsiaTheme="majorEastAsia"/>
          <w:b/>
          <w:sz w:val="52"/>
          <w:szCs w:val="52"/>
        </w:rPr>
        <w:t xml:space="preserve"> 如歌高尔夫模拟系统</w:t>
      </w:r>
    </w:p>
    <w:p>
      <w:pPr>
        <w:jc w:val="center"/>
        <w:rPr>
          <w:rFonts w:asciiTheme="majorEastAsia" w:hAnsiTheme="majorEastAsia" w:eastAsiaTheme="majorEastAsia"/>
          <w:b/>
          <w:sz w:val="52"/>
          <w:szCs w:val="52"/>
        </w:rPr>
      </w:pPr>
      <w:r>
        <w:rPr>
          <w:rFonts w:hint="eastAsia" w:asciiTheme="majorEastAsia" w:hAnsiTheme="majorEastAsia" w:eastAsiaTheme="majorEastAsia"/>
          <w:b/>
          <w:color w:val="000000" w:themeColor="text1"/>
          <w:sz w:val="52"/>
          <w:szCs w:val="52"/>
          <w:lang w:eastAsia="zh-CN"/>
          <w14:textFill>
            <w14:solidFill>
              <w14:schemeClr w14:val="tx1"/>
            </w14:solidFill>
          </w14:textFill>
        </w:rPr>
        <w:t>销售</w:t>
      </w:r>
      <w:r>
        <w:rPr>
          <w:rFonts w:hint="eastAsia" w:asciiTheme="majorEastAsia" w:hAnsiTheme="majorEastAsia" w:eastAsiaTheme="majorEastAsia"/>
          <w:b/>
          <w:sz w:val="52"/>
          <w:szCs w:val="52"/>
        </w:rPr>
        <w:t>合同</w:t>
      </w:r>
    </w:p>
    <w:p>
      <w:pPr>
        <w:spacing w:before="624" w:beforeLines="200" w:after="6864" w:afterLines="2200"/>
        <w:jc w:val="center"/>
        <w:rPr>
          <w:rFonts w:asciiTheme="majorEastAsia" w:hAnsiTheme="majorEastAsia" w:eastAsiaTheme="majorEastAsia"/>
          <w:b/>
          <w:sz w:val="24"/>
        </w:rPr>
      </w:pPr>
      <w:r>
        <w:rPr>
          <w:rFonts w:hint="eastAsia" w:asciiTheme="majorEastAsia" w:hAnsiTheme="majorEastAsia" w:eastAsiaTheme="majorEastAsia"/>
          <w:b/>
          <w:sz w:val="24"/>
        </w:rPr>
        <w:t>（合同编号：              ）</w:t>
      </w:r>
    </w:p>
    <w:p>
      <w:pPr>
        <w:spacing w:after="468" w:afterLines="150"/>
        <w:rPr>
          <w:rFonts w:hint="eastAsia" w:asciiTheme="majorEastAsia" w:hAnsiTheme="majorEastAsia" w:eastAsiaTheme="majorEastAsia"/>
          <w:b/>
        </w:rPr>
      </w:pPr>
    </w:p>
    <w:p>
      <w:pPr>
        <w:spacing w:after="468" w:afterLines="150"/>
        <w:rPr>
          <w:rFonts w:asciiTheme="majorEastAsia" w:hAnsiTheme="majorEastAsia" w:eastAsiaTheme="majorEastAsia"/>
          <w:b/>
        </w:rPr>
      </w:pPr>
      <w:r>
        <w:rPr>
          <w:rFonts w:hint="eastAsia" w:asciiTheme="majorEastAsia" w:hAnsiTheme="majorEastAsia" w:eastAsiaTheme="majorEastAsia"/>
          <w:b/>
        </w:rPr>
        <w:t>本协议由甲、乙双方于[</w:t>
      </w:r>
      <w:r>
        <w:rPr>
          <w:rFonts w:hint="eastAsia" w:asciiTheme="majorEastAsia" w:hAnsiTheme="majorEastAsia" w:eastAsiaTheme="majorEastAsia"/>
          <w:b/>
          <w:lang w:val="en-US" w:eastAsia="zh-CN"/>
        </w:rPr>
        <w:t>2021</w:t>
      </w:r>
      <w:r>
        <w:rPr>
          <w:rFonts w:hint="eastAsia" w:asciiTheme="majorEastAsia" w:hAnsiTheme="majorEastAsia" w:eastAsiaTheme="majorEastAsia"/>
          <w:b/>
        </w:rPr>
        <w:t>]年[</w:t>
      </w:r>
      <w:r>
        <w:rPr>
          <w:rFonts w:hint="eastAsia" w:asciiTheme="majorEastAsia" w:hAnsiTheme="majorEastAsia" w:eastAsiaTheme="majorEastAsia"/>
          <w:b/>
          <w:lang w:val="en-US" w:eastAsia="zh-CN"/>
        </w:rPr>
        <w:t xml:space="preserve"> 01 </w:t>
      </w:r>
      <w:r>
        <w:rPr>
          <w:rFonts w:hint="eastAsia" w:asciiTheme="majorEastAsia" w:hAnsiTheme="majorEastAsia" w:eastAsiaTheme="majorEastAsia"/>
          <w:b/>
        </w:rPr>
        <w:t xml:space="preserve">]月[  </w:t>
      </w:r>
      <w:r>
        <w:rPr>
          <w:rFonts w:hint="eastAsia" w:asciiTheme="majorEastAsia" w:hAnsiTheme="majorEastAsia" w:eastAsiaTheme="majorEastAsia"/>
          <w:b/>
          <w:lang w:val="en-US" w:eastAsia="zh-CN"/>
        </w:rPr>
        <w:t xml:space="preserve">   </w:t>
      </w:r>
      <w:r>
        <w:rPr>
          <w:rFonts w:hint="eastAsia" w:asciiTheme="majorEastAsia" w:hAnsiTheme="majorEastAsia" w:eastAsiaTheme="majorEastAsia"/>
          <w:b/>
        </w:rPr>
        <w:t xml:space="preserve"> ]日于中国[</w:t>
      </w:r>
      <w:r>
        <w:rPr>
          <w:rFonts w:hint="eastAsia" w:asciiTheme="majorEastAsia" w:hAnsiTheme="majorEastAsia" w:eastAsiaTheme="majorEastAsia"/>
          <w:b/>
          <w:lang w:val="en-US" w:eastAsia="zh-CN"/>
        </w:rPr>
        <w:t xml:space="preserve"> 东营 </w:t>
      </w:r>
      <w:r>
        <w:rPr>
          <w:rFonts w:hint="eastAsia" w:asciiTheme="majorEastAsia" w:hAnsiTheme="majorEastAsia" w:eastAsiaTheme="majorEastAsia"/>
          <w:b/>
        </w:rPr>
        <w:t>]市签订。</w:t>
      </w:r>
    </w:p>
    <w:p>
      <w:pPr>
        <w:spacing w:line="360" w:lineRule="exact"/>
        <w:rPr>
          <w:rFonts w:ascii="宋体" w:hAnsi="宋体" w:cs="宋体"/>
          <w:szCs w:val="21"/>
        </w:rPr>
      </w:pPr>
      <w:r>
        <w:rPr>
          <w:rFonts w:hint="eastAsia" w:ascii="宋体" w:hAnsi="宋体" w:cs="宋体"/>
          <w:szCs w:val="21"/>
        </w:rPr>
        <w:t xml:space="preserve">甲方： </w:t>
      </w:r>
    </w:p>
    <w:p>
      <w:pPr>
        <w:spacing w:before="312" w:beforeLines="100" w:line="360" w:lineRule="exact"/>
        <w:rPr>
          <w:rFonts w:ascii="宋体" w:hAnsi="宋体" w:cs="宋体"/>
          <w:szCs w:val="21"/>
        </w:rPr>
      </w:pPr>
      <w:r>
        <w:rPr>
          <w:rFonts w:hint="eastAsia" w:ascii="宋体" w:hAnsi="宋体" w:cs="宋体"/>
          <w:szCs w:val="21"/>
        </w:rPr>
        <w:t>乙方：</w:t>
      </w:r>
      <w:r>
        <w:rPr>
          <w:rFonts w:hint="eastAsia" w:ascii="宋体" w:hAnsi="宋体" w:cs="宋体"/>
          <w:szCs w:val="21"/>
          <w:lang w:val="en-US" w:eastAsia="zh-CN"/>
        </w:rPr>
        <w:t>深圳市如歌科技有限公司</w:t>
      </w:r>
      <w:r>
        <w:rPr>
          <w:rFonts w:hint="eastAsia" w:ascii="宋体" w:hAnsi="宋体" w:cs="宋体"/>
          <w:szCs w:val="21"/>
        </w:rPr>
        <w:t xml:space="preserve">                  </w:t>
      </w:r>
    </w:p>
    <w:p>
      <w:pPr>
        <w:spacing w:before="312" w:beforeLines="100" w:line="360" w:lineRule="exact"/>
        <w:ind w:firstLine="420" w:firstLineChars="200"/>
        <w:rPr>
          <w:rFonts w:ascii="宋体" w:hAnsi="宋体" w:cs="宋体"/>
          <w:szCs w:val="21"/>
        </w:rPr>
      </w:pPr>
      <w:r>
        <w:rPr>
          <w:rFonts w:hint="eastAsia" w:ascii="宋体" w:hAnsi="宋体" w:cs="宋体"/>
          <w:szCs w:val="21"/>
        </w:rPr>
        <w:t>甲、乙双方根据《中华人民共和国合同法》的规定，经友好协商，本着平等自愿、互惠互利的原则，就甲方向乙方采购如歌高尔夫模拟系统（以下简称设备）事宜，签订本合同，供双方共同遵守。</w:t>
      </w:r>
    </w:p>
    <w:p>
      <w:pPr>
        <w:numPr>
          <w:ilvl w:val="0"/>
          <w:numId w:val="1"/>
        </w:numPr>
        <w:spacing w:before="312" w:beforeLines="100" w:after="156" w:afterLines="50" w:line="360" w:lineRule="exact"/>
        <w:rPr>
          <w:rFonts w:ascii="宋体" w:hAnsi="宋体" w:cs="宋体"/>
          <w:b/>
          <w:szCs w:val="21"/>
        </w:rPr>
      </w:pPr>
      <w:r>
        <w:rPr>
          <w:rFonts w:hint="eastAsia" w:ascii="宋体" w:hAnsi="宋体" w:cs="宋体"/>
          <w:b/>
          <w:szCs w:val="21"/>
        </w:rPr>
        <w:t>销售内容</w:t>
      </w:r>
    </w:p>
    <w:tbl>
      <w:tblPr>
        <w:tblStyle w:val="9"/>
        <w:tblW w:w="936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0"/>
        <w:gridCol w:w="2130"/>
        <w:gridCol w:w="1565"/>
        <w:gridCol w:w="1279"/>
        <w:gridCol w:w="1692"/>
        <w:gridCol w:w="19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1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序号</w:t>
            </w:r>
          </w:p>
        </w:tc>
        <w:tc>
          <w:tcPr>
            <w:tcW w:w="2130"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产品名称</w:t>
            </w:r>
          </w:p>
        </w:tc>
        <w:tc>
          <w:tcPr>
            <w:tcW w:w="1565"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型号/规格</w:t>
            </w:r>
          </w:p>
        </w:tc>
        <w:tc>
          <w:tcPr>
            <w:tcW w:w="1279"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数量（套）</w:t>
            </w:r>
          </w:p>
        </w:tc>
        <w:tc>
          <w:tcPr>
            <w:tcW w:w="1692"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单价(RMB)</w:t>
            </w:r>
          </w:p>
        </w:tc>
        <w:tc>
          <w:tcPr>
            <w:tcW w:w="1988" w:type="dxa"/>
            <w:shd w:val="pct10" w:color="auto" w:fill="auto"/>
            <w:vAlign w:val="center"/>
          </w:tcPr>
          <w:p>
            <w:pPr>
              <w:pStyle w:val="15"/>
              <w:jc w:val="center"/>
              <w:rPr>
                <w:rFonts w:ascii="宋体" w:hAnsi="宋体" w:cs="宋体"/>
                <w:b/>
                <w:bCs/>
                <w:kern w:val="0"/>
                <w:szCs w:val="21"/>
              </w:rPr>
            </w:pPr>
            <w:r>
              <w:rPr>
                <w:rFonts w:hint="eastAsia" w:ascii="宋体" w:hAnsi="宋体" w:cs="宋体"/>
                <w:b/>
                <w:bCs/>
                <w:kern w:val="0"/>
                <w:szCs w:val="21"/>
              </w:rPr>
              <w:t>总价(RMB)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1</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如歌高尔夫模拟设备</w:t>
            </w:r>
          </w:p>
        </w:tc>
        <w:tc>
          <w:tcPr>
            <w:tcW w:w="1565" w:type="dxa"/>
            <w:vAlign w:val="center"/>
          </w:tcPr>
          <w:p>
            <w:pPr>
              <w:pStyle w:val="15"/>
              <w:jc w:val="center"/>
              <w:rPr>
                <w:rFonts w:ascii="宋体" w:hAnsi="宋体" w:cs="宋体"/>
                <w:bCs/>
                <w:kern w:val="0"/>
                <w:szCs w:val="21"/>
              </w:rPr>
            </w:pPr>
            <w:r>
              <w:rPr>
                <w:rFonts w:hint="eastAsia" w:ascii="宋体" w:hAnsi="宋体" w:cs="宋体"/>
                <w:kern w:val="0"/>
                <w:szCs w:val="21"/>
              </w:rPr>
              <w:t>RG-Eagleye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57,500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ascii="宋体" w:hAnsi="宋体" w:cs="宋体"/>
                <w:bCs/>
                <w:kern w:val="0"/>
                <w:szCs w:val="21"/>
              </w:rPr>
            </w:pPr>
            <w:r>
              <w:rPr>
                <w:rFonts w:hint="eastAsia" w:ascii="宋体" w:hAnsi="宋体" w:cs="宋体"/>
                <w:bCs/>
                <w:kern w:val="0"/>
                <w:szCs w:val="21"/>
              </w:rPr>
              <w:t>2</w:t>
            </w:r>
          </w:p>
        </w:tc>
        <w:tc>
          <w:tcPr>
            <w:tcW w:w="2130" w:type="dxa"/>
            <w:vAlign w:val="center"/>
          </w:tcPr>
          <w:p>
            <w:pPr>
              <w:pStyle w:val="15"/>
              <w:jc w:val="center"/>
              <w:rPr>
                <w:rFonts w:ascii="宋体" w:hAnsi="宋体" w:cs="宋体"/>
                <w:bCs/>
                <w:kern w:val="0"/>
                <w:szCs w:val="21"/>
              </w:rPr>
            </w:pPr>
            <w:r>
              <w:rPr>
                <w:rFonts w:hint="eastAsia" w:ascii="宋体" w:hAnsi="宋体" w:cs="宋体"/>
                <w:bCs/>
                <w:kern w:val="0"/>
                <w:szCs w:val="21"/>
              </w:rPr>
              <w:t>如歌高尔夫模拟系统</w:t>
            </w:r>
          </w:p>
        </w:tc>
        <w:tc>
          <w:tcPr>
            <w:tcW w:w="1565" w:type="dxa"/>
            <w:vAlign w:val="center"/>
          </w:tcPr>
          <w:p>
            <w:pPr>
              <w:pStyle w:val="15"/>
              <w:jc w:val="center"/>
              <w:rPr>
                <w:rFonts w:ascii="宋体" w:hAnsi="宋体" w:cs="宋体"/>
                <w:kern w:val="0"/>
                <w:szCs w:val="21"/>
              </w:rPr>
            </w:pPr>
            <w:r>
              <w:rPr>
                <w:rFonts w:hint="eastAsia" w:ascii="宋体" w:hAnsi="宋体" w:cs="宋体"/>
                <w:kern w:val="0"/>
                <w:szCs w:val="21"/>
              </w:rPr>
              <w:t>V</w:t>
            </w:r>
            <w:r>
              <w:rPr>
                <w:rFonts w:ascii="宋体" w:hAnsi="宋体" w:cs="宋体"/>
                <w:kern w:val="0"/>
                <w:szCs w:val="21"/>
              </w:rPr>
              <w:t>11.0</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57,500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57,500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710"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3</w:t>
            </w:r>
          </w:p>
        </w:tc>
        <w:tc>
          <w:tcPr>
            <w:tcW w:w="2130" w:type="dxa"/>
            <w:vAlign w:val="center"/>
          </w:tcPr>
          <w:p>
            <w:pPr>
              <w:pStyle w:val="15"/>
              <w:jc w:val="center"/>
              <w:rPr>
                <w:rFonts w:hint="eastAsia" w:ascii="宋体" w:hAnsi="宋体" w:cs="宋体"/>
                <w:bCs/>
                <w:kern w:val="0"/>
                <w:szCs w:val="21"/>
              </w:rPr>
            </w:pPr>
            <w:r>
              <w:rPr>
                <w:rFonts w:hint="eastAsia" w:ascii="宋体" w:hAnsi="宋体" w:cs="宋体"/>
                <w:bCs/>
                <w:kern w:val="0"/>
                <w:szCs w:val="21"/>
              </w:rPr>
              <w:t>左右手系统</w:t>
            </w:r>
          </w:p>
        </w:tc>
        <w:tc>
          <w:tcPr>
            <w:tcW w:w="1565" w:type="dxa"/>
            <w:vAlign w:val="center"/>
          </w:tcPr>
          <w:p>
            <w:pPr>
              <w:pStyle w:val="15"/>
              <w:jc w:val="center"/>
              <w:rPr>
                <w:rFonts w:hint="eastAsia" w:ascii="宋体" w:hAnsi="宋体" w:cs="宋体"/>
                <w:kern w:val="0"/>
                <w:szCs w:val="21"/>
              </w:rPr>
            </w:pPr>
            <w:r>
              <w:rPr>
                <w:rFonts w:hint="eastAsia" w:ascii="宋体" w:hAnsi="宋体" w:cs="宋体"/>
                <w:kern w:val="0"/>
                <w:szCs w:val="21"/>
              </w:rPr>
              <w:t>Eagleye</w:t>
            </w:r>
          </w:p>
        </w:tc>
        <w:tc>
          <w:tcPr>
            <w:tcW w:w="1279" w:type="dxa"/>
            <w:vAlign w:val="center"/>
          </w:tcPr>
          <w:p>
            <w:pPr>
              <w:pStyle w:val="15"/>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1</w:t>
            </w:r>
          </w:p>
        </w:tc>
        <w:tc>
          <w:tcPr>
            <w:tcW w:w="1692"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32,000</w:t>
            </w:r>
          </w:p>
        </w:tc>
        <w:tc>
          <w:tcPr>
            <w:tcW w:w="1988" w:type="dxa"/>
            <w:vAlign w:val="center"/>
          </w:tcPr>
          <w:p>
            <w:pPr>
              <w:pStyle w:val="15"/>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32,000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8" w:hRule="atLeast"/>
          <w:jc w:val="center"/>
        </w:trPr>
        <w:tc>
          <w:tcPr>
            <w:tcW w:w="9364" w:type="dxa"/>
            <w:gridSpan w:val="6"/>
          </w:tcPr>
          <w:p>
            <w:pPr>
              <w:pStyle w:val="15"/>
              <w:rPr>
                <w:rFonts w:ascii="宋体" w:hAnsi="宋体" w:cs="宋体"/>
                <w:b/>
                <w:kern w:val="0"/>
                <w:szCs w:val="21"/>
              </w:rPr>
            </w:pPr>
          </w:p>
          <w:p>
            <w:pPr>
              <w:pStyle w:val="15"/>
              <w:rPr>
                <w:rFonts w:ascii="宋体" w:hAnsi="宋体" w:cs="宋体"/>
                <w:b/>
                <w:kern w:val="0"/>
                <w:szCs w:val="21"/>
                <w:u w:val="single"/>
              </w:rPr>
            </w:pPr>
            <w:r>
              <w:rPr>
                <w:rFonts w:hint="eastAsia" w:ascii="宋体" w:hAnsi="宋体" w:cs="宋体"/>
                <w:b/>
                <w:kern w:val="0"/>
                <w:szCs w:val="21"/>
              </w:rPr>
              <w:t>合计：</w:t>
            </w:r>
            <w:r>
              <w:rPr>
                <w:rFonts w:hint="eastAsia" w:ascii="宋体" w:hAnsi="宋体" w:cs="宋体"/>
                <w:b/>
                <w:szCs w:val="21"/>
                <w:u w:val="single"/>
              </w:rPr>
              <w:t xml:space="preserve">¥ </w:t>
            </w:r>
            <w:r>
              <w:rPr>
                <w:rFonts w:hint="eastAsia" w:ascii="宋体" w:hAnsi="宋体" w:cs="宋体"/>
                <w:b/>
                <w:szCs w:val="21"/>
                <w:u w:val="single"/>
                <w:lang w:val="en-US" w:eastAsia="zh-CN"/>
              </w:rPr>
              <w:t>147,000</w:t>
            </w:r>
            <w:r>
              <w:rPr>
                <w:rFonts w:hint="eastAsia" w:ascii="宋体" w:hAnsi="宋体" w:cs="宋体"/>
                <w:b/>
                <w:szCs w:val="21"/>
                <w:u w:val="single"/>
                <w:lang w:val="zh-CN"/>
              </w:rPr>
              <w:t>（人民币</w:t>
            </w:r>
            <w:r>
              <w:rPr>
                <w:rFonts w:hint="eastAsia" w:ascii="宋体" w:hAnsi="宋体" w:cs="宋体"/>
                <w:b/>
                <w:szCs w:val="21"/>
                <w:u w:val="single"/>
                <w:lang w:val="en-US" w:eastAsia="zh-CN"/>
              </w:rPr>
              <w:t>拾肆万柒仟</w:t>
            </w:r>
            <w:r>
              <w:rPr>
                <w:rFonts w:hint="eastAsia" w:ascii="宋体" w:hAnsi="宋体" w:cs="宋体"/>
                <w:b/>
                <w:szCs w:val="21"/>
                <w:u w:val="single"/>
                <w:lang w:val="zh-CN"/>
              </w:rPr>
              <w:t>元整）</w:t>
            </w:r>
            <w:r>
              <w:rPr>
                <w:rFonts w:hint="eastAsia" w:ascii="宋体" w:hAnsi="宋体" w:cs="宋体"/>
                <w:b/>
                <w:kern w:val="0"/>
                <w:szCs w:val="21"/>
              </w:rPr>
              <w:t xml:space="preserve">                </w:t>
            </w:r>
          </w:p>
        </w:tc>
      </w:tr>
    </w:tbl>
    <w:p>
      <w:pPr>
        <w:pStyle w:val="19"/>
        <w:ind w:left="210" w:hanging="210" w:hangingChars="100"/>
        <w:jc w:val="left"/>
        <w:rPr>
          <w:rFonts w:ascii="宋体" w:hAnsi="宋体" w:cs="宋体"/>
          <w:bCs/>
          <w:szCs w:val="21"/>
        </w:rPr>
      </w:pPr>
    </w:p>
    <w:p>
      <w:pPr>
        <w:spacing w:line="360" w:lineRule="exact"/>
        <w:rPr>
          <w:rFonts w:hint="eastAsia" w:ascii="宋体" w:hAnsi="宋体" w:cs="宋体"/>
          <w:b/>
          <w:szCs w:val="21"/>
        </w:rPr>
      </w:pPr>
    </w:p>
    <w:p>
      <w:pPr>
        <w:spacing w:line="360" w:lineRule="exact"/>
        <w:rPr>
          <w:rFonts w:ascii="宋体" w:hAnsi="宋体" w:cs="宋体"/>
          <w:b/>
          <w:szCs w:val="21"/>
        </w:rPr>
      </w:pPr>
      <w:r>
        <w:rPr>
          <w:rFonts w:hint="eastAsia" w:ascii="宋体" w:hAnsi="宋体" w:cs="宋体"/>
          <w:b/>
          <w:szCs w:val="21"/>
        </w:rPr>
        <w:t>二、产品明细</w:t>
      </w:r>
    </w:p>
    <w:p>
      <w:pPr>
        <w:spacing w:line="420" w:lineRule="exact"/>
        <w:rPr>
          <w:rFonts w:ascii="宋体" w:hAnsi="宋体" w:cs="宋体"/>
          <w:szCs w:val="21"/>
        </w:rPr>
      </w:pPr>
      <w:r>
        <w:rPr>
          <w:rFonts w:hint="eastAsia" w:ascii="宋体" w:hAnsi="宋体" w:cs="宋体"/>
          <w:szCs w:val="21"/>
        </w:rPr>
        <w:t>详见附件一：《产品清单》。</w:t>
      </w:r>
    </w:p>
    <w:p>
      <w:pPr>
        <w:spacing w:before="312" w:beforeLines="100" w:line="360" w:lineRule="exact"/>
        <w:rPr>
          <w:rFonts w:ascii="宋体" w:hAnsi="宋体" w:cs="宋体"/>
          <w:b/>
          <w:szCs w:val="21"/>
        </w:rPr>
      </w:pPr>
      <w:r>
        <w:rPr>
          <w:rFonts w:hint="eastAsia" w:ascii="宋体" w:hAnsi="宋体" w:cs="宋体"/>
          <w:b/>
          <w:szCs w:val="21"/>
        </w:rPr>
        <w:t>三、付款方式</w:t>
      </w:r>
    </w:p>
    <w:p>
      <w:pPr>
        <w:pStyle w:val="19"/>
        <w:spacing w:line="360" w:lineRule="auto"/>
        <w:ind w:left="210" w:hanging="210" w:hangingChars="100"/>
        <w:jc w:val="left"/>
        <w:rPr>
          <w:rFonts w:ascii="宋体" w:hAnsi="宋体" w:cs="宋体"/>
          <w:bCs/>
          <w:szCs w:val="21"/>
          <w:u w:val="single"/>
        </w:rPr>
      </w:pPr>
      <w:r>
        <w:rPr>
          <w:rFonts w:hint="eastAsia" w:ascii="宋体" w:hAnsi="宋体" w:cs="宋体"/>
          <w:szCs w:val="21"/>
        </w:rPr>
        <w:t>1、</w:t>
      </w:r>
      <w:r>
        <w:rPr>
          <w:rFonts w:hint="eastAsia" w:ascii="宋体" w:hAnsi="宋体" w:cs="宋体"/>
          <w:szCs w:val="21"/>
          <w:lang w:val="zh-TW" w:eastAsia="zh-TW"/>
        </w:rPr>
        <w:t>甲方应在合同签订后的</w:t>
      </w:r>
      <w:r>
        <w:rPr>
          <w:rFonts w:hint="eastAsia" w:ascii="宋体" w:hAnsi="宋体" w:cs="宋体"/>
          <w:szCs w:val="21"/>
        </w:rPr>
        <w:t>2</w:t>
      </w:r>
      <w:r>
        <w:rPr>
          <w:rFonts w:hint="eastAsia" w:ascii="宋体" w:hAnsi="宋体" w:cs="宋体"/>
          <w:szCs w:val="21"/>
          <w:lang w:val="zh-TW" w:eastAsia="zh-TW"/>
        </w:rPr>
        <w:t>个工作日内</w:t>
      </w:r>
      <w:r>
        <w:rPr>
          <w:rFonts w:hint="eastAsia" w:ascii="宋体" w:hAnsi="宋体" w:cs="宋体"/>
          <w:szCs w:val="21"/>
          <w:lang w:val="zh-TW"/>
        </w:rPr>
        <w:t>，</w:t>
      </w:r>
      <w:r>
        <w:rPr>
          <w:rFonts w:hint="eastAsia" w:ascii="宋体" w:hAnsi="宋体" w:cs="宋体"/>
          <w:szCs w:val="21"/>
          <w:lang w:val="zh-TW" w:eastAsia="zh-TW"/>
        </w:rPr>
        <w:t>向乙方支付</w:t>
      </w:r>
      <w:r>
        <w:rPr>
          <w:rFonts w:hint="eastAsia" w:ascii="宋体" w:hAnsi="宋体" w:cs="宋体"/>
          <w:szCs w:val="21"/>
        </w:rPr>
        <w:t>合同总金额的30%作为</w:t>
      </w:r>
      <w:r>
        <w:rPr>
          <w:rFonts w:hint="eastAsia" w:ascii="宋体" w:hAnsi="宋体" w:cs="宋体"/>
          <w:szCs w:val="21"/>
          <w:lang w:val="zh-TW" w:eastAsia="zh-TW"/>
        </w:rPr>
        <w:t>定金，共计</w:t>
      </w:r>
      <w:r>
        <w:rPr>
          <w:rFonts w:hint="eastAsia" w:ascii="宋体" w:hAnsi="宋体" w:cs="宋体"/>
          <w:szCs w:val="21"/>
          <w:lang w:val="zh-TW"/>
        </w:rPr>
        <w:t>：</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44,100</w:t>
      </w:r>
      <w:r>
        <w:rPr>
          <w:rFonts w:hint="eastAsia" w:ascii="宋体" w:hAnsi="宋体" w:cs="宋体"/>
          <w:bCs/>
          <w:szCs w:val="21"/>
          <w:u w:val="single"/>
        </w:rPr>
        <w:t>（人民币</w:t>
      </w:r>
      <w:r>
        <w:rPr>
          <w:rFonts w:hint="eastAsia" w:ascii="宋体" w:hAnsi="宋体" w:cs="宋体"/>
          <w:bCs/>
          <w:szCs w:val="21"/>
          <w:u w:val="single"/>
          <w:lang w:val="en-US" w:eastAsia="zh-CN"/>
        </w:rPr>
        <w:t>肆万肆仟壹佰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szCs w:val="21"/>
          <w:lang w:val="zh-TW" w:eastAsia="zh-TW"/>
        </w:rPr>
        <w:t>乙方提供施工方案并进入施工对接流程；</w:t>
      </w:r>
    </w:p>
    <w:p>
      <w:pPr>
        <w:pStyle w:val="19"/>
        <w:spacing w:line="360" w:lineRule="auto"/>
        <w:ind w:firstLine="0" w:firstLineChars="0"/>
        <w:rPr>
          <w:rFonts w:ascii="宋体" w:hAnsi="宋体" w:cs="宋体"/>
          <w:szCs w:val="21"/>
          <w:lang w:val="zh-TW" w:eastAsia="zh-TW"/>
        </w:rPr>
      </w:pPr>
      <w:r>
        <w:rPr>
          <w:rFonts w:hint="eastAsia" w:ascii="宋体" w:hAnsi="宋体" w:cs="宋体"/>
          <w:szCs w:val="21"/>
        </w:rPr>
        <w:t>2、</w:t>
      </w:r>
      <w:r>
        <w:rPr>
          <w:rFonts w:hint="eastAsia" w:ascii="宋体" w:hAnsi="宋体" w:cs="宋体"/>
          <w:szCs w:val="21"/>
          <w:lang w:val="zh-TW" w:eastAsia="zh-TW"/>
        </w:rPr>
        <w:t>甲方按照乙方要求场地装修完毕，且符合乙方安装标准，通知乙方发货</w:t>
      </w:r>
      <w:r>
        <w:rPr>
          <w:rFonts w:hint="eastAsia" w:ascii="宋体" w:hAnsi="宋体" w:cs="宋体"/>
          <w:szCs w:val="21"/>
          <w:lang w:val="zh-TW"/>
        </w:rPr>
        <w:t>。</w:t>
      </w:r>
      <w:r>
        <w:rPr>
          <w:rFonts w:hint="eastAsia" w:ascii="宋体" w:hAnsi="宋体" w:cs="宋体"/>
          <w:szCs w:val="21"/>
          <w:lang w:val="zh-TW" w:eastAsia="zh-TW"/>
        </w:rPr>
        <w:t>乙方发货前，甲方向乙方支付</w:t>
      </w:r>
      <w:r>
        <w:rPr>
          <w:rFonts w:hint="eastAsia" w:ascii="宋体" w:hAnsi="宋体" w:cs="宋体"/>
          <w:szCs w:val="21"/>
        </w:rPr>
        <w:t>合同总金额的</w:t>
      </w:r>
      <w:r>
        <w:rPr>
          <w:rFonts w:ascii="宋体" w:hAnsi="宋体" w:cs="宋体"/>
          <w:szCs w:val="21"/>
        </w:rPr>
        <w:t>6</w:t>
      </w:r>
      <w:r>
        <w:rPr>
          <w:rFonts w:hint="eastAsia" w:ascii="宋体" w:hAnsi="宋体" w:cs="宋体"/>
          <w:szCs w:val="21"/>
        </w:rPr>
        <w:t>0%作为</w:t>
      </w:r>
      <w:r>
        <w:rPr>
          <w:rFonts w:hint="eastAsia" w:ascii="宋体" w:hAnsi="宋体" w:cs="宋体"/>
          <w:szCs w:val="21"/>
          <w:lang w:val="zh-TW" w:eastAsia="zh-TW"/>
        </w:rPr>
        <w:t>发货款</w:t>
      </w:r>
      <w:r>
        <w:rPr>
          <w:rFonts w:hint="eastAsia" w:ascii="宋体" w:hAnsi="宋体" w:cs="宋体"/>
          <w:szCs w:val="21"/>
          <w:lang w:val="zh-TW"/>
        </w:rPr>
        <w:t>，</w:t>
      </w:r>
      <w:r>
        <w:rPr>
          <w:rFonts w:hint="eastAsia" w:ascii="宋体" w:hAnsi="宋体" w:cs="宋体"/>
          <w:szCs w:val="21"/>
          <w:lang w:val="zh-TW" w:eastAsia="zh-TW"/>
        </w:rPr>
        <w:t>共计：</w:t>
      </w:r>
      <w:r>
        <w:rPr>
          <w:rFonts w:hint="eastAsia" w:ascii="宋体" w:hAnsi="宋体" w:cs="宋体"/>
          <w:bCs/>
          <w:szCs w:val="21"/>
          <w:u w:val="single"/>
        </w:rPr>
        <w:t>¥</w:t>
      </w:r>
      <w:r>
        <w:rPr>
          <w:rFonts w:ascii="宋体" w:hAnsi="宋体" w:cs="宋体"/>
          <w:bCs/>
          <w:szCs w:val="21"/>
          <w:u w:val="single"/>
        </w:rPr>
        <w:t xml:space="preserve"> </w:t>
      </w:r>
      <w:r>
        <w:rPr>
          <w:rFonts w:hint="eastAsia" w:ascii="宋体" w:hAnsi="宋体" w:cs="宋体"/>
          <w:bCs/>
          <w:szCs w:val="21"/>
          <w:u w:val="single"/>
          <w:lang w:val="en-US" w:eastAsia="zh-CN"/>
        </w:rPr>
        <w:t>88,200</w:t>
      </w:r>
      <w:r>
        <w:rPr>
          <w:rFonts w:hint="eastAsia" w:ascii="宋体" w:hAnsi="宋体" w:cs="宋体"/>
          <w:bCs/>
          <w:szCs w:val="21"/>
          <w:u w:val="single"/>
        </w:rPr>
        <w:t>（人民币</w:t>
      </w:r>
      <w:r>
        <w:rPr>
          <w:rFonts w:hint="eastAsia" w:ascii="宋体" w:hAnsi="宋体" w:cs="宋体"/>
          <w:bCs/>
          <w:szCs w:val="21"/>
          <w:u w:val="single"/>
          <w:lang w:val="en-US" w:eastAsia="zh-CN"/>
        </w:rPr>
        <w:t>捌万捌仟贰佰</w:t>
      </w:r>
      <w:r>
        <w:rPr>
          <w:rFonts w:hint="eastAsia" w:ascii="宋体" w:hAnsi="宋体" w:cs="宋体"/>
          <w:bCs/>
          <w:szCs w:val="21"/>
          <w:u w:val="single"/>
        </w:rPr>
        <w:t>元整）</w:t>
      </w:r>
      <w:r>
        <w:rPr>
          <w:rFonts w:hint="eastAsia" w:ascii="宋体" w:hAnsi="宋体" w:cs="宋体"/>
          <w:szCs w:val="21"/>
          <w:lang w:val="zh-TW" w:eastAsia="zh-TW"/>
        </w:rPr>
        <w:t>；</w:t>
      </w:r>
    </w:p>
    <w:p>
      <w:pPr>
        <w:pStyle w:val="19"/>
        <w:ind w:left="420" w:hanging="420" w:hangingChars="200"/>
        <w:rPr>
          <w:rFonts w:ascii="宋体" w:hAnsi="宋体" w:cs="宋体"/>
          <w:szCs w:val="21"/>
        </w:rPr>
      </w:pPr>
      <w:r>
        <w:rPr>
          <w:rFonts w:hint="eastAsia" w:ascii="宋体" w:hAnsi="宋体" w:cs="宋体"/>
          <w:szCs w:val="21"/>
          <w:lang w:val="zh-TW"/>
        </w:rPr>
        <w:t>3、</w:t>
      </w:r>
      <w:r>
        <w:rPr>
          <w:rFonts w:hint="eastAsia" w:ascii="宋体" w:hAnsi="宋体" w:cs="宋体"/>
          <w:szCs w:val="21"/>
          <w:lang w:val="zh-TW" w:eastAsia="zh-TW"/>
        </w:rPr>
        <w:t>乙方将设备安装调试完毕且项目完成交付后</w:t>
      </w:r>
      <w:r>
        <w:rPr>
          <w:rFonts w:hint="eastAsia" w:ascii="宋体" w:hAnsi="宋体" w:cs="宋体"/>
          <w:szCs w:val="21"/>
        </w:rPr>
        <w:t>3日</w:t>
      </w:r>
      <w:r>
        <w:rPr>
          <w:rFonts w:hint="eastAsia" w:ascii="宋体" w:hAnsi="宋体" w:cs="宋体"/>
          <w:szCs w:val="21"/>
          <w:lang w:val="zh-TW" w:eastAsia="zh-TW"/>
        </w:rPr>
        <w:t>内</w:t>
      </w:r>
      <w:r>
        <w:rPr>
          <w:rFonts w:hint="eastAsia" w:ascii="宋体" w:hAnsi="宋体" w:cs="宋体"/>
          <w:szCs w:val="21"/>
          <w:lang w:val="zh-TW"/>
        </w:rPr>
        <w:t>，</w:t>
      </w:r>
      <w:r>
        <w:rPr>
          <w:rFonts w:hint="eastAsia" w:ascii="宋体" w:hAnsi="宋体" w:cs="宋体"/>
          <w:szCs w:val="21"/>
          <w:lang w:val="zh-TW" w:eastAsia="zh-TW"/>
        </w:rPr>
        <w:t>甲方向乙方支付合同总金额的所有余款，共计：</w:t>
      </w:r>
      <w:r>
        <w:rPr>
          <w:rFonts w:hint="eastAsia" w:ascii="宋体" w:hAnsi="宋体" w:cs="宋体"/>
          <w:bCs/>
          <w:szCs w:val="21"/>
          <w:u w:val="single"/>
        </w:rPr>
        <w:t>¥</w:t>
      </w:r>
      <w:r>
        <w:rPr>
          <w:rFonts w:hint="eastAsia" w:ascii="宋体" w:hAnsi="宋体" w:cs="宋体"/>
          <w:bCs/>
          <w:szCs w:val="21"/>
          <w:u w:val="single"/>
          <w:lang w:val="en-US" w:eastAsia="zh-CN"/>
        </w:rPr>
        <w:t>14,700</w:t>
      </w:r>
      <w:r>
        <w:rPr>
          <w:rFonts w:hint="eastAsia" w:ascii="宋体" w:hAnsi="宋体" w:cs="宋体"/>
          <w:bCs/>
          <w:szCs w:val="21"/>
          <w:u w:val="single"/>
        </w:rPr>
        <w:t>（人民币</w:t>
      </w:r>
      <w:r>
        <w:rPr>
          <w:rFonts w:hint="eastAsia" w:ascii="宋体" w:hAnsi="宋体" w:cs="宋体"/>
          <w:bCs/>
          <w:szCs w:val="21"/>
          <w:u w:val="single"/>
          <w:lang w:val="en-US" w:eastAsia="zh-CN"/>
        </w:rPr>
        <w:t>壹万肆仟柒佰</w:t>
      </w:r>
      <w:r>
        <w:rPr>
          <w:rFonts w:hint="eastAsia" w:ascii="宋体" w:hAnsi="宋体" w:cs="宋体"/>
          <w:bCs/>
          <w:szCs w:val="21"/>
          <w:u w:val="single"/>
        </w:rPr>
        <w:t>元整）</w:t>
      </w:r>
      <w:r>
        <w:rPr>
          <w:rFonts w:hint="eastAsia" w:ascii="宋体" w:hAnsi="宋体" w:cs="宋体"/>
          <w:bCs/>
          <w:szCs w:val="21"/>
        </w:rPr>
        <w:t>。</w:t>
      </w:r>
      <w:r>
        <w:rPr>
          <w:rFonts w:hint="eastAsia" w:ascii="宋体" w:hAnsi="宋体" w:cs="宋体"/>
          <w:b/>
          <w:bCs/>
          <w:szCs w:val="21"/>
        </w:rPr>
        <w:t xml:space="preserve"> </w:t>
      </w:r>
    </w:p>
    <w:p>
      <w:pPr>
        <w:pStyle w:val="19"/>
        <w:spacing w:line="360" w:lineRule="auto"/>
        <w:ind w:firstLine="0" w:firstLineChars="0"/>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四、交货方式</w:t>
      </w:r>
    </w:p>
    <w:p>
      <w:pPr>
        <w:numPr>
          <w:ilvl w:val="0"/>
          <w:numId w:val="2"/>
        </w:numPr>
        <w:spacing w:line="360" w:lineRule="exact"/>
        <w:ind w:hangingChars="200"/>
        <w:rPr>
          <w:rFonts w:ascii="宋体" w:hAnsi="宋体" w:cs="宋体"/>
          <w:szCs w:val="21"/>
        </w:rPr>
      </w:pPr>
      <w:r>
        <w:rPr>
          <w:rFonts w:hint="eastAsia" w:ascii="宋体" w:hAnsi="宋体" w:cs="宋体"/>
          <w:szCs w:val="21"/>
        </w:rPr>
        <w:t>发货时间：乙方在收到甲方合同规定的产品发货款之后</w:t>
      </w:r>
      <w:r>
        <w:rPr>
          <w:rFonts w:ascii="宋体" w:hAnsi="宋体" w:cs="宋体"/>
          <w:bCs/>
          <w:szCs w:val="21"/>
        </w:rPr>
        <w:t>3</w:t>
      </w:r>
      <w:r>
        <w:rPr>
          <w:rFonts w:hint="eastAsia" w:ascii="宋体" w:hAnsi="宋体" w:cs="宋体"/>
          <w:szCs w:val="21"/>
        </w:rPr>
        <w:t>个工作日内发货；</w:t>
      </w:r>
    </w:p>
    <w:p>
      <w:pPr>
        <w:spacing w:line="360" w:lineRule="exact"/>
        <w:ind w:left="420" w:leftChars="200"/>
        <w:jc w:val="left"/>
        <w:rPr>
          <w:rFonts w:ascii="宋体" w:hAnsi="宋体" w:cs="宋体"/>
          <w:szCs w:val="21"/>
        </w:rPr>
      </w:pPr>
      <w:r>
        <w:rPr>
          <w:rFonts w:hint="eastAsia" w:ascii="宋体" w:hAnsi="宋体" w:cs="宋体"/>
          <w:szCs w:val="21"/>
        </w:rPr>
        <w:t xml:space="preserve">运输方式及费用负担：乙方负责以 </w:t>
      </w:r>
      <w:r>
        <w:rPr>
          <w:rFonts w:hint="eastAsia" w:ascii="宋体" w:hAnsi="宋体" w:cs="宋体"/>
          <w:szCs w:val="21"/>
          <w:u w:val="single"/>
        </w:rPr>
        <w:t xml:space="preserve"> 汽运  </w:t>
      </w:r>
      <w:r>
        <w:rPr>
          <w:rFonts w:hint="eastAsia" w:ascii="宋体" w:hAnsi="宋体" w:cs="宋体"/>
          <w:szCs w:val="21"/>
        </w:rPr>
        <w:t>的货运方式将产品运抵甲方指定地点：</w:t>
      </w:r>
      <w:r>
        <w:rPr>
          <w:rFonts w:hint="eastAsia" w:ascii="宋体" w:hAnsi="宋体" w:cs="宋体"/>
          <w:szCs w:val="21"/>
          <w:u w:val="single"/>
        </w:rPr>
        <w:t xml:space="preserve"> </w:t>
      </w:r>
      <w:r>
        <w:rPr>
          <w:rFonts w:hint="eastAsia" w:ascii="宋体" w:hAnsi="宋体" w:cs="宋体"/>
          <w:szCs w:val="21"/>
          <w:u w:val="single"/>
          <w:lang w:val="en-US" w:eastAsia="zh-CN"/>
        </w:rPr>
        <w:t>山东省东营市</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，产品运费（汽运）及保险费用由乙方承担，甲方收货联系人</w:t>
      </w:r>
      <w:r>
        <w:rPr>
          <w:rFonts w:hint="eastAsia" w:ascii="宋体" w:hAnsi="宋体" w:cs="宋体"/>
          <w:szCs w:val="21"/>
          <w:u w:val="single"/>
        </w:rPr>
        <w:t xml:space="preserve">  </w:t>
      </w:r>
      <w:r>
        <w:rPr>
          <w:rFonts w:hint="eastAsia" w:ascii="宋体" w:hAnsi="宋体" w:cs="宋体"/>
          <w:szCs w:val="21"/>
          <w:u w:val="single"/>
          <w:lang w:val="en-US" w:eastAsia="zh-CN"/>
        </w:rPr>
        <w:t>孙先生</w:t>
      </w:r>
      <w:r>
        <w:rPr>
          <w:rFonts w:hint="eastAsia" w:ascii="宋体" w:hAnsi="宋体" w:cs="宋体"/>
          <w:szCs w:val="21"/>
          <w:u w:val="single"/>
        </w:rPr>
        <w:t xml:space="preserve">    </w:t>
      </w:r>
      <w:r>
        <w:rPr>
          <w:rFonts w:hint="eastAsia" w:ascii="宋体" w:hAnsi="宋体" w:cs="宋体"/>
          <w:szCs w:val="21"/>
        </w:rPr>
        <w:t>收货联系电话</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lang w:val="en-US" w:eastAsia="zh-CN"/>
        </w:rPr>
        <w:t>18266660610</w:t>
      </w:r>
      <w:bookmarkStart w:id="1" w:name="_GoBack"/>
      <w:bookmarkEnd w:id="1"/>
      <w:r>
        <w:rPr>
          <w:rFonts w:hint="eastAsia" w:ascii="宋体" w:hAnsi="宋体" w:cs="宋体"/>
          <w:szCs w:val="21"/>
          <w:u w:val="single"/>
        </w:rPr>
        <w:t xml:space="preserve">   </w:t>
      </w:r>
      <w:r>
        <w:rPr>
          <w:rFonts w:hint="eastAsia" w:ascii="宋体" w:hAnsi="宋体" w:cs="宋体"/>
          <w:szCs w:val="21"/>
        </w:rPr>
        <w:t>；</w:t>
      </w:r>
    </w:p>
    <w:p>
      <w:pPr>
        <w:pStyle w:val="21"/>
        <w:numPr>
          <w:ilvl w:val="0"/>
          <w:numId w:val="2"/>
        </w:numPr>
        <w:spacing w:line="360" w:lineRule="exact"/>
        <w:ind w:firstLineChars="0"/>
        <w:jc w:val="left"/>
        <w:rPr>
          <w:rFonts w:ascii="宋体" w:hAnsi="宋体" w:cs="宋体"/>
          <w:szCs w:val="21"/>
        </w:rPr>
      </w:pPr>
      <w:r>
        <w:rPr>
          <w:rFonts w:hint="eastAsia" w:ascii="宋体" w:hAnsi="宋体" w:cs="宋体"/>
          <w:szCs w:val="21"/>
        </w:rPr>
        <w:t>甲方收货时，应仔细清点货物数量以及确认货物包装有无损坏。若有货物丢失或包装损坏，甲方</w:t>
      </w:r>
      <w:r>
        <w:rPr>
          <w:rFonts w:hint="eastAsia"/>
        </w:rPr>
        <w:t>需让</w:t>
      </w:r>
      <w:r>
        <w:rPr>
          <w:rFonts w:hint="eastAsia" w:ascii="宋体" w:hAnsi="宋体" w:cs="宋体"/>
          <w:szCs w:val="21"/>
        </w:rPr>
        <w:t>运输公司签字认可，乙方协助办理理赔，损失由乙方承担。若因甲方未做检查、核对，货物的丢失或损坏造成的损失由甲方承担。</w:t>
      </w:r>
    </w:p>
    <w:p>
      <w:pPr>
        <w:pStyle w:val="21"/>
        <w:spacing w:line="360" w:lineRule="exact"/>
        <w:ind w:firstLine="0" w:firstLineChars="0"/>
        <w:jc w:val="left"/>
        <w:rPr>
          <w:rFonts w:ascii="宋体" w:hAnsi="宋体" w:cs="宋体"/>
          <w:szCs w:val="21"/>
        </w:rPr>
      </w:pPr>
    </w:p>
    <w:p>
      <w:pPr>
        <w:pStyle w:val="21"/>
        <w:spacing w:line="360" w:lineRule="exact"/>
        <w:ind w:firstLine="0" w:firstLineChars="0"/>
        <w:jc w:val="left"/>
        <w:rPr>
          <w:rFonts w:ascii="宋体" w:hAnsi="宋体" w:cs="宋体"/>
          <w:szCs w:val="21"/>
        </w:rPr>
      </w:pPr>
    </w:p>
    <w:p>
      <w:pPr>
        <w:spacing w:before="312" w:beforeLines="100" w:line="360" w:lineRule="exact"/>
        <w:rPr>
          <w:rFonts w:ascii="宋体" w:hAnsi="宋体" w:cs="宋体"/>
          <w:b/>
          <w:szCs w:val="21"/>
        </w:rPr>
      </w:pPr>
      <w:r>
        <w:rPr>
          <w:rFonts w:hint="eastAsia" w:ascii="宋体" w:hAnsi="宋体" w:cs="宋体"/>
          <w:b/>
          <w:szCs w:val="21"/>
        </w:rPr>
        <w:t>五、安装与项目交付</w:t>
      </w:r>
    </w:p>
    <w:p>
      <w:pPr>
        <w:spacing w:line="360" w:lineRule="exact"/>
        <w:rPr>
          <w:rFonts w:ascii="宋体" w:hAnsi="宋体" w:cs="宋体"/>
          <w:szCs w:val="21"/>
        </w:rPr>
      </w:pPr>
      <w:r>
        <w:rPr>
          <w:rFonts w:hint="eastAsia" w:ascii="宋体" w:hAnsi="宋体" w:cs="宋体"/>
          <w:szCs w:val="21"/>
          <w:lang w:val="zh-TW"/>
        </w:rPr>
        <w:t>1、</w:t>
      </w:r>
      <w:r>
        <w:rPr>
          <w:rFonts w:hint="eastAsia" w:ascii="宋体" w:hAnsi="宋体" w:cs="宋体"/>
          <w:szCs w:val="21"/>
        </w:rPr>
        <w:t>乙方按照合约规定，针对甲方提供的安装场所制定双方认可的安装方案，乙方负责设备的安装和调试工作；</w:t>
      </w:r>
      <w:r>
        <w:rPr>
          <w:rFonts w:ascii="宋体" w:hAnsi="宋体" w:cs="宋体"/>
          <w:szCs w:val="21"/>
          <w:lang w:val="zh-TW"/>
        </w:rPr>
        <w:br w:type="textWrapping"/>
      </w:r>
      <w:r>
        <w:rPr>
          <w:rFonts w:hint="eastAsia" w:ascii="宋体" w:hAnsi="宋体" w:cs="宋体"/>
          <w:szCs w:val="21"/>
          <w:lang w:val="zh-TW"/>
        </w:rPr>
        <w:t>2、</w:t>
      </w:r>
      <w:r>
        <w:rPr>
          <w:rFonts w:hint="eastAsia" w:ascii="宋体" w:hAnsi="宋体" w:cs="宋体"/>
          <w:szCs w:val="21"/>
          <w:lang w:val="zh-TW" w:eastAsia="zh-TW"/>
        </w:rPr>
        <w:t>安装时间：</w:t>
      </w:r>
      <w:r>
        <w:rPr>
          <w:rFonts w:hint="eastAsia" w:ascii="宋体" w:hAnsi="宋体" w:cs="宋体"/>
          <w:szCs w:val="21"/>
          <w:lang w:val="zh-TW"/>
        </w:rPr>
        <w:t>乙</w:t>
      </w:r>
      <w:r>
        <w:rPr>
          <w:rFonts w:hint="eastAsia" w:ascii="宋体" w:hAnsi="宋体" w:cs="宋体"/>
          <w:szCs w:val="21"/>
          <w:lang w:val="zh-TW" w:eastAsia="zh-TW"/>
        </w:rPr>
        <w:t>方确认</w:t>
      </w:r>
      <w:r>
        <w:rPr>
          <w:rFonts w:hint="eastAsia" w:ascii="宋体" w:hAnsi="宋体" w:cs="宋体"/>
          <w:szCs w:val="21"/>
          <w:lang w:val="zh-TW"/>
        </w:rPr>
        <w:t>甲</w:t>
      </w:r>
      <w:r>
        <w:rPr>
          <w:rFonts w:hint="eastAsia" w:ascii="宋体" w:hAnsi="宋体" w:cs="宋体"/>
          <w:szCs w:val="21"/>
          <w:lang w:val="zh-TW" w:eastAsia="zh-TW"/>
        </w:rPr>
        <w:t>方装修标准符合安装条件，设备到达现场后前往安装地点进行产品安装及调试。</w:t>
      </w:r>
    </w:p>
    <w:p>
      <w:pPr>
        <w:spacing w:line="360" w:lineRule="exact"/>
        <w:rPr>
          <w:rFonts w:ascii="宋体" w:hAnsi="宋体" w:cs="宋体"/>
          <w:szCs w:val="21"/>
        </w:rPr>
      </w:pPr>
      <w:r>
        <w:rPr>
          <w:rFonts w:ascii="宋体" w:hAnsi="宋体" w:cs="宋体"/>
          <w:szCs w:val="21"/>
        </w:rPr>
        <w:t>3</w:t>
      </w:r>
      <w:r>
        <w:rPr>
          <w:rFonts w:hint="eastAsia" w:ascii="宋体" w:hAnsi="宋体" w:cs="宋体"/>
          <w:szCs w:val="21"/>
        </w:rPr>
        <w:t>、乙方按合同约定的图纸安装，安装地点在：</w:t>
      </w:r>
      <w:r>
        <w:rPr>
          <w:rFonts w:hint="eastAsia" w:ascii="宋体" w:hAnsi="宋体" w:cs="宋体"/>
          <w:szCs w:val="21"/>
          <w:u w:val="single"/>
        </w:rPr>
        <w:t xml:space="preserve"> </w:t>
      </w:r>
      <w:r>
        <w:rPr>
          <w:rFonts w:hint="eastAsia" w:ascii="宋体" w:hAnsi="宋体" w:cs="宋体"/>
          <w:szCs w:val="21"/>
          <w:u w:val="single"/>
          <w:lang w:val="en-US" w:eastAsia="zh-CN"/>
        </w:rPr>
        <w:t>山东省东营市</w:t>
      </w:r>
      <w:r>
        <w:rPr>
          <w:rFonts w:hint="eastAsia" w:ascii="宋体" w:hAnsi="宋体" w:cs="宋体"/>
          <w:szCs w:val="21"/>
          <w:u w:val="single"/>
        </w:rPr>
        <w:t xml:space="preserve">                              </w:t>
      </w:r>
      <w:r>
        <w:rPr>
          <w:rFonts w:hint="eastAsia" w:ascii="宋体" w:hAnsi="宋体" w:cs="宋体"/>
          <w:szCs w:val="21"/>
        </w:rPr>
        <w:t>；</w:t>
      </w:r>
    </w:p>
    <w:p>
      <w:pPr>
        <w:spacing w:line="360" w:lineRule="exact"/>
        <w:rPr>
          <w:rFonts w:ascii="宋体" w:hAnsi="宋体" w:cs="宋体"/>
          <w:szCs w:val="21"/>
        </w:rPr>
      </w:pPr>
      <w:r>
        <w:rPr>
          <w:rFonts w:ascii="宋体" w:hAnsi="宋体" w:cs="宋体"/>
          <w:szCs w:val="21"/>
        </w:rPr>
        <w:t>4</w:t>
      </w:r>
      <w:r>
        <w:rPr>
          <w:rFonts w:hint="eastAsia" w:ascii="宋体" w:hAnsi="宋体" w:cs="宋体"/>
          <w:szCs w:val="21"/>
        </w:rPr>
        <w:t>、乙方将合同内所包含的所有产品交付甲方，并将所有产品按标准安装完毕，设备按乙方产品标准正常运行，则视为项目交付完成。</w:t>
      </w:r>
    </w:p>
    <w:p>
      <w:pPr>
        <w:spacing w:before="312" w:beforeLines="100" w:line="360" w:lineRule="exact"/>
        <w:rPr>
          <w:rFonts w:ascii="宋体" w:hAnsi="宋体" w:cs="宋体"/>
          <w:b/>
          <w:szCs w:val="21"/>
        </w:rPr>
      </w:pPr>
      <w:r>
        <w:rPr>
          <w:rFonts w:hint="eastAsia" w:ascii="宋体" w:hAnsi="宋体" w:cs="宋体"/>
          <w:b/>
          <w:szCs w:val="21"/>
        </w:rPr>
        <w:t>六、双方的义务</w:t>
      </w:r>
    </w:p>
    <w:p>
      <w:pPr>
        <w:spacing w:before="156" w:beforeLines="50"/>
        <w:rPr>
          <w:rFonts w:ascii="宋体" w:hAnsi="宋体" w:cs="宋体"/>
          <w:b/>
          <w:szCs w:val="21"/>
        </w:rPr>
      </w:pPr>
      <w:r>
        <w:rPr>
          <w:rFonts w:hint="eastAsia" w:ascii="宋体" w:hAnsi="宋体" w:cs="宋体"/>
          <w:b/>
          <w:szCs w:val="21"/>
        </w:rPr>
        <w:t>（1）甲方的义务</w:t>
      </w:r>
    </w:p>
    <w:p>
      <w:pPr>
        <w:numPr>
          <w:ilvl w:val="0"/>
          <w:numId w:val="3"/>
        </w:numPr>
        <w:spacing w:line="360" w:lineRule="exact"/>
        <w:ind w:hangingChars="200"/>
        <w:rPr>
          <w:rFonts w:ascii="宋体" w:hAnsi="宋体" w:cs="宋体"/>
          <w:szCs w:val="21"/>
        </w:rPr>
      </w:pPr>
      <w:r>
        <w:rPr>
          <w:rFonts w:hint="eastAsia" w:ascii="宋体" w:hAnsi="宋体" w:cs="宋体"/>
          <w:szCs w:val="21"/>
        </w:rPr>
        <w:t>甲方应按本合同规定支付货款，如因甲方原因未按时支付货款，导致工期顺延，由甲方承担责任；</w:t>
      </w:r>
    </w:p>
    <w:p>
      <w:pPr>
        <w:numPr>
          <w:ilvl w:val="0"/>
          <w:numId w:val="3"/>
        </w:numPr>
        <w:spacing w:line="360" w:lineRule="exact"/>
        <w:ind w:hangingChars="200"/>
        <w:rPr>
          <w:rFonts w:ascii="宋体" w:hAnsi="宋体" w:cs="宋体"/>
          <w:szCs w:val="21"/>
        </w:rPr>
      </w:pPr>
      <w:r>
        <w:rPr>
          <w:rFonts w:hint="eastAsia" w:ascii="宋体" w:hAnsi="宋体" w:cs="宋体"/>
          <w:szCs w:val="21"/>
        </w:rPr>
        <w:t>甲方应提供符合产品安装条件的场地、宽带和电力等配套设施，协调施工现场相关部门的关系，以确保施工工作的正常进行，如因甲方原因导致工期顺延，由甲方承担责任，并承担由此给乙方带来的误工等经济损失；</w:t>
      </w:r>
    </w:p>
    <w:p>
      <w:pPr>
        <w:numPr>
          <w:ilvl w:val="0"/>
          <w:numId w:val="3"/>
        </w:numPr>
        <w:spacing w:line="360" w:lineRule="exact"/>
        <w:ind w:hangingChars="200"/>
        <w:rPr>
          <w:rFonts w:ascii="宋体" w:hAnsi="宋体" w:cs="宋体"/>
          <w:szCs w:val="21"/>
        </w:rPr>
      </w:pPr>
      <w:r>
        <w:rPr>
          <w:rFonts w:hint="eastAsia" w:ascii="宋体" w:hAnsi="宋体" w:cs="宋体"/>
          <w:szCs w:val="21"/>
        </w:rPr>
        <w:t>如甲方在验货过程当中无正当理由拒绝接受产品，甲方应补偿直接损失以及支付全部尾款给乙方；</w:t>
      </w:r>
    </w:p>
    <w:p>
      <w:pPr>
        <w:numPr>
          <w:ilvl w:val="0"/>
          <w:numId w:val="3"/>
        </w:numPr>
        <w:spacing w:line="360" w:lineRule="exact"/>
        <w:ind w:hangingChars="200"/>
        <w:rPr>
          <w:rFonts w:ascii="宋体" w:hAnsi="宋体" w:cs="宋体"/>
          <w:szCs w:val="21"/>
        </w:rPr>
      </w:pPr>
      <w:r>
        <w:rPr>
          <w:rFonts w:hint="eastAsia" w:ascii="宋体" w:hAnsi="宋体" w:cs="宋体"/>
          <w:szCs w:val="21"/>
        </w:rPr>
        <w:t>如甲方拖延付款，甲方应支付滞纳金给乙方，滞纳金为合同总金额的5‰</w:t>
      </w:r>
      <w:r>
        <w:rPr>
          <w:rFonts w:hint="eastAsia" w:ascii="宋体" w:hAnsi="宋体" w:cs="宋体"/>
          <w:b/>
          <w:szCs w:val="21"/>
        </w:rPr>
        <w:t>(</w:t>
      </w:r>
      <w:r>
        <w:rPr>
          <w:rFonts w:hint="eastAsia" w:ascii="宋体" w:hAnsi="宋体" w:cs="宋体"/>
          <w:szCs w:val="21"/>
        </w:rPr>
        <w:t>自应付款到期后的第二个自然日开始计算)。产品在货款未付清前的产品所有权和处置权归乙方所有。</w:t>
      </w:r>
    </w:p>
    <w:p>
      <w:pPr>
        <w:spacing w:before="312" w:beforeLines="100"/>
        <w:rPr>
          <w:rFonts w:ascii="宋体" w:hAnsi="宋体" w:cs="宋体"/>
          <w:b/>
          <w:szCs w:val="21"/>
        </w:rPr>
      </w:pPr>
      <w:r>
        <w:rPr>
          <w:rFonts w:hint="eastAsia" w:ascii="宋体" w:hAnsi="宋体" w:cs="宋体"/>
          <w:b/>
          <w:szCs w:val="21"/>
        </w:rPr>
        <w:t>（2）乙方的义务</w:t>
      </w:r>
    </w:p>
    <w:p>
      <w:pPr>
        <w:numPr>
          <w:ilvl w:val="0"/>
          <w:numId w:val="4"/>
        </w:numPr>
        <w:spacing w:line="360" w:lineRule="exact"/>
        <w:ind w:hangingChars="200"/>
        <w:rPr>
          <w:rFonts w:ascii="宋体" w:hAnsi="宋体" w:cs="宋体"/>
          <w:szCs w:val="21"/>
        </w:rPr>
      </w:pPr>
      <w:r>
        <w:rPr>
          <w:rFonts w:hint="eastAsia" w:ascii="宋体" w:hAnsi="宋体" w:cs="宋体"/>
          <w:szCs w:val="21"/>
        </w:rPr>
        <w:t>乙方应按照合同约定，提供在数量及规格符合本合同约定的产品及售后服务；</w:t>
      </w:r>
    </w:p>
    <w:p>
      <w:pPr>
        <w:numPr>
          <w:ilvl w:val="0"/>
          <w:numId w:val="4"/>
        </w:numPr>
        <w:spacing w:line="360" w:lineRule="exact"/>
        <w:ind w:hangingChars="200"/>
        <w:rPr>
          <w:rFonts w:ascii="宋体" w:hAnsi="宋体" w:cs="宋体"/>
          <w:szCs w:val="21"/>
        </w:rPr>
      </w:pPr>
      <w:r>
        <w:rPr>
          <w:rFonts w:hint="eastAsia" w:ascii="宋体" w:hAnsi="宋体" w:cs="宋体"/>
          <w:szCs w:val="21"/>
        </w:rPr>
        <w:t>乙方施工人员必须遵守施工现场的有关规定，如违规操作造成的损失由乙方负责；</w:t>
      </w:r>
    </w:p>
    <w:p>
      <w:pPr>
        <w:numPr>
          <w:ilvl w:val="0"/>
          <w:numId w:val="4"/>
        </w:numPr>
        <w:spacing w:line="360" w:lineRule="exact"/>
        <w:ind w:hangingChars="200"/>
        <w:rPr>
          <w:rFonts w:ascii="宋体" w:hAnsi="宋体" w:cs="宋体"/>
          <w:szCs w:val="21"/>
        </w:rPr>
      </w:pPr>
      <w:r>
        <w:rPr>
          <w:rFonts w:hint="eastAsia" w:ascii="宋体" w:hAnsi="宋体" w:cs="宋体"/>
          <w:szCs w:val="21"/>
        </w:rPr>
        <w:t>乙方应对甲方技术人员（要求懂计算机和电器相关知识的人员）提供产品使用、维护的技术培训；</w:t>
      </w:r>
    </w:p>
    <w:p>
      <w:pPr>
        <w:numPr>
          <w:ilvl w:val="0"/>
          <w:numId w:val="4"/>
        </w:numPr>
        <w:spacing w:line="360" w:lineRule="exact"/>
        <w:ind w:hangingChars="200"/>
        <w:rPr>
          <w:rFonts w:ascii="宋体" w:hAnsi="宋体" w:cs="宋体"/>
          <w:szCs w:val="21"/>
        </w:rPr>
      </w:pPr>
      <w:r>
        <w:rPr>
          <w:rFonts w:hint="eastAsia" w:ascii="宋体" w:hAnsi="宋体" w:cs="宋体"/>
          <w:szCs w:val="21"/>
        </w:rPr>
        <w:t>若因乙方原因而未如期交付产品,乙方应支付延期交货的滞纳金给甲方，滞纳金为合同总金额的5‰</w:t>
      </w:r>
      <w:r>
        <w:rPr>
          <w:rFonts w:hint="eastAsia" w:ascii="宋体" w:hAnsi="宋体" w:cs="宋体"/>
          <w:b/>
          <w:szCs w:val="21"/>
        </w:rPr>
        <w:t>(</w:t>
      </w:r>
      <w:r>
        <w:rPr>
          <w:rFonts w:hint="eastAsia" w:ascii="宋体" w:hAnsi="宋体" w:cs="宋体"/>
          <w:szCs w:val="21"/>
        </w:rPr>
        <w:t xml:space="preserve">自货品应交付日到期后的第二个自然日开始计算)。 </w:t>
      </w:r>
    </w:p>
    <w:p>
      <w:pPr>
        <w:spacing w:before="312" w:beforeLines="100" w:line="360" w:lineRule="exact"/>
        <w:rPr>
          <w:rFonts w:ascii="宋体" w:hAnsi="宋体" w:cs="宋体"/>
          <w:b/>
          <w:szCs w:val="21"/>
        </w:rPr>
      </w:pPr>
      <w:r>
        <w:rPr>
          <w:rFonts w:hint="eastAsia" w:ascii="宋体" w:hAnsi="宋体" w:cs="宋体"/>
          <w:b/>
          <w:szCs w:val="21"/>
        </w:rPr>
        <w:t>七、售后服务</w:t>
      </w:r>
    </w:p>
    <w:p>
      <w:pPr>
        <w:pStyle w:val="22"/>
        <w:spacing w:line="420" w:lineRule="exact"/>
        <w:ind w:firstLine="0" w:firstLineChars="0"/>
        <w:rPr>
          <w:rFonts w:ascii="宋体" w:hAnsi="宋体" w:cs="宋体"/>
          <w:szCs w:val="21"/>
        </w:rPr>
      </w:pPr>
      <w:r>
        <w:rPr>
          <w:rFonts w:hint="eastAsia" w:ascii="宋体" w:hAnsi="宋体" w:cs="宋体"/>
          <w:szCs w:val="21"/>
        </w:rPr>
        <w:t>详见附件二：《产品服务条款》</w:t>
      </w:r>
    </w:p>
    <w:p>
      <w:pPr>
        <w:spacing w:before="312" w:beforeLines="100" w:line="360" w:lineRule="exact"/>
        <w:rPr>
          <w:rFonts w:ascii="宋体" w:hAnsi="宋体" w:cs="宋体"/>
          <w:b/>
          <w:szCs w:val="21"/>
        </w:rPr>
      </w:pPr>
      <w:r>
        <w:rPr>
          <w:rFonts w:hint="eastAsia" w:ascii="宋体" w:hAnsi="宋体" w:cs="宋体"/>
          <w:b/>
          <w:szCs w:val="21"/>
        </w:rPr>
        <w:t>八、不可抗力</w:t>
      </w:r>
    </w:p>
    <w:p>
      <w:pPr>
        <w:spacing w:line="360" w:lineRule="exact"/>
        <w:ind w:firstLine="420" w:firstLineChars="200"/>
        <w:rPr>
          <w:rFonts w:ascii="宋体" w:hAnsi="宋体" w:cs="宋体"/>
          <w:szCs w:val="21"/>
        </w:rPr>
      </w:pPr>
      <w:r>
        <w:rPr>
          <w:rFonts w:hint="eastAsia" w:ascii="宋体" w:hAnsi="宋体" w:cs="宋体"/>
          <w:szCs w:val="21"/>
        </w:rPr>
        <w:t>如因不可抗力事件或非双方所能控制及预见事件的发生，包括但不限于地震、台风、水灾、火灾、雪灾、战争、政府行为、意外事件、劳工问题等直接或间接引起的影响双方履行本合同义务的不可抗力的情况，履行本合同义务的时间应相应地延长，同时双方应友好协商应如何继续履行本合同，或确定将是否需要履行本合同。</w:t>
      </w:r>
    </w:p>
    <w:p>
      <w:pPr>
        <w:spacing w:before="312" w:beforeLines="100" w:line="360" w:lineRule="exact"/>
        <w:rPr>
          <w:rFonts w:ascii="宋体" w:hAnsi="宋体" w:cs="宋体"/>
          <w:b/>
          <w:szCs w:val="21"/>
        </w:rPr>
      </w:pPr>
      <w:r>
        <w:rPr>
          <w:rFonts w:hint="eastAsia" w:ascii="宋体" w:hAnsi="宋体" w:cs="宋体"/>
          <w:b/>
          <w:szCs w:val="21"/>
        </w:rPr>
        <w:t>九、争议</w:t>
      </w:r>
    </w:p>
    <w:p>
      <w:pPr>
        <w:spacing w:line="360" w:lineRule="exact"/>
        <w:ind w:firstLine="420" w:firstLineChars="200"/>
        <w:rPr>
          <w:rFonts w:ascii="宋体" w:hAnsi="宋体" w:cs="宋体"/>
          <w:szCs w:val="21"/>
        </w:rPr>
      </w:pPr>
      <w:r>
        <w:rPr>
          <w:rFonts w:hint="eastAsia" w:ascii="宋体" w:hAnsi="宋体" w:cs="宋体"/>
          <w:szCs w:val="21"/>
        </w:rPr>
        <w:t>因本合同而发生或有关本合同的一切争议及异议，甲、乙双方应积极友好协商，若协商无法解决，任何一方均可向乙方所在地人民法院提起诉讼。</w:t>
      </w:r>
    </w:p>
    <w:p>
      <w:pPr>
        <w:spacing w:before="312" w:beforeLines="100" w:line="360" w:lineRule="exact"/>
        <w:rPr>
          <w:rFonts w:ascii="宋体" w:hAnsi="宋体" w:cs="宋体"/>
          <w:b/>
          <w:szCs w:val="21"/>
        </w:rPr>
      </w:pPr>
      <w:r>
        <w:rPr>
          <w:rFonts w:hint="eastAsia" w:ascii="宋体" w:hAnsi="宋体" w:cs="宋体"/>
          <w:b/>
          <w:szCs w:val="21"/>
        </w:rPr>
        <w:t>十、合同有效期</w:t>
      </w:r>
    </w:p>
    <w:p>
      <w:pPr>
        <w:numPr>
          <w:ilvl w:val="0"/>
          <w:numId w:val="5"/>
        </w:numPr>
        <w:spacing w:line="360" w:lineRule="exact"/>
        <w:rPr>
          <w:rFonts w:ascii="宋体" w:hAnsi="宋体" w:cs="宋体"/>
          <w:szCs w:val="21"/>
        </w:rPr>
      </w:pPr>
      <w:r>
        <w:rPr>
          <w:rFonts w:hint="eastAsia" w:ascii="宋体" w:hAnsi="宋体" w:cs="宋体"/>
          <w:szCs w:val="21"/>
        </w:rPr>
        <w:t>双方其中的任何一方不允许单方解除合同；</w:t>
      </w:r>
    </w:p>
    <w:p>
      <w:pPr>
        <w:numPr>
          <w:ilvl w:val="0"/>
          <w:numId w:val="5"/>
        </w:numPr>
        <w:spacing w:line="360" w:lineRule="exact"/>
        <w:rPr>
          <w:rFonts w:ascii="宋体" w:hAnsi="宋体" w:cs="宋体"/>
          <w:szCs w:val="21"/>
        </w:rPr>
      </w:pPr>
      <w:r>
        <w:rPr>
          <w:rFonts w:hint="eastAsia" w:ascii="宋体" w:hAnsi="宋体" w:cs="宋体"/>
          <w:szCs w:val="21"/>
        </w:rPr>
        <w:t>本合同自乙方收到甲方</w:t>
      </w:r>
      <w:r>
        <w:rPr>
          <w:rFonts w:hint="eastAsia" w:ascii="宋体" w:hAnsi="宋体" w:cs="宋体"/>
          <w:szCs w:val="21"/>
          <w:lang w:val="zh-TW" w:eastAsia="zh-TW"/>
        </w:rPr>
        <w:t>定金</w:t>
      </w:r>
      <w:r>
        <w:rPr>
          <w:rFonts w:hint="eastAsia" w:ascii="宋体" w:hAnsi="宋体" w:cs="宋体"/>
          <w:szCs w:val="21"/>
        </w:rPr>
        <w:t>起生效；</w:t>
      </w:r>
    </w:p>
    <w:p>
      <w:pPr>
        <w:numPr>
          <w:ilvl w:val="0"/>
          <w:numId w:val="5"/>
        </w:numPr>
        <w:spacing w:line="360" w:lineRule="exact"/>
        <w:rPr>
          <w:rFonts w:ascii="宋体" w:hAnsi="宋体" w:cs="宋体"/>
          <w:szCs w:val="21"/>
        </w:rPr>
      </w:pPr>
      <w:r>
        <w:rPr>
          <w:rFonts w:hint="eastAsia" w:ascii="宋体" w:hAnsi="宋体" w:cs="宋体"/>
          <w:szCs w:val="21"/>
        </w:rPr>
        <w:t xml:space="preserve">本合同在以下情况下可以被解除: </w:t>
      </w:r>
    </w:p>
    <w:p>
      <w:pPr>
        <w:spacing w:line="360" w:lineRule="exact"/>
        <w:ind w:firstLine="525" w:firstLineChars="250"/>
        <w:rPr>
          <w:rFonts w:ascii="宋体" w:hAnsi="宋体" w:cs="宋体"/>
          <w:szCs w:val="21"/>
        </w:rPr>
      </w:pPr>
      <w:r>
        <w:rPr>
          <w:rFonts w:hint="eastAsia" w:ascii="宋体" w:hAnsi="宋体" w:cs="宋体"/>
          <w:szCs w:val="21"/>
        </w:rPr>
        <w:t>- 经双方同意；</w:t>
      </w:r>
    </w:p>
    <w:p>
      <w:pPr>
        <w:spacing w:line="360" w:lineRule="exact"/>
        <w:ind w:firstLine="525" w:firstLineChars="250"/>
        <w:rPr>
          <w:rFonts w:ascii="宋体" w:hAnsi="宋体" w:cs="宋体"/>
          <w:szCs w:val="21"/>
        </w:rPr>
      </w:pPr>
      <w:r>
        <w:rPr>
          <w:rFonts w:hint="eastAsia" w:ascii="宋体" w:hAnsi="宋体" w:cs="宋体"/>
          <w:szCs w:val="21"/>
        </w:rPr>
        <w:t xml:space="preserve">- 因不可抗力的情况。 </w:t>
      </w:r>
    </w:p>
    <w:p>
      <w:pPr>
        <w:spacing w:before="312" w:beforeLines="100" w:line="360" w:lineRule="exact"/>
        <w:rPr>
          <w:rFonts w:ascii="宋体" w:hAnsi="宋体" w:cs="宋体"/>
          <w:b/>
          <w:szCs w:val="21"/>
        </w:rPr>
      </w:pPr>
      <w:r>
        <w:rPr>
          <w:rFonts w:hint="eastAsia" w:ascii="宋体" w:hAnsi="宋体" w:cs="宋体"/>
          <w:b/>
          <w:szCs w:val="21"/>
        </w:rPr>
        <w:t>十一、附则</w:t>
      </w:r>
    </w:p>
    <w:p>
      <w:pPr>
        <w:numPr>
          <w:ilvl w:val="0"/>
          <w:numId w:val="6"/>
        </w:numPr>
        <w:spacing w:line="360" w:lineRule="exact"/>
        <w:ind w:hangingChars="200"/>
        <w:rPr>
          <w:rFonts w:ascii="宋体" w:hAnsi="宋体" w:cs="宋体"/>
          <w:szCs w:val="21"/>
        </w:rPr>
      </w:pPr>
      <w:r>
        <w:rPr>
          <w:rFonts w:hint="eastAsia" w:ascii="宋体" w:hAnsi="宋体" w:cs="宋体"/>
          <w:szCs w:val="21"/>
        </w:rPr>
        <w:t>本合同未尽事宜，经双方协商，做出补充协议，其补充协议与本合同具有同等法律效力；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本合同的附件作为合同的有效组成部分，与本合同具有同等法律效力；</w:t>
      </w:r>
    </w:p>
    <w:p>
      <w:pPr>
        <w:numPr>
          <w:ilvl w:val="0"/>
          <w:numId w:val="6"/>
        </w:numPr>
        <w:spacing w:line="360" w:lineRule="exact"/>
        <w:ind w:hangingChars="200"/>
        <w:rPr>
          <w:rFonts w:ascii="宋体" w:hAnsi="宋体" w:cs="宋体"/>
          <w:szCs w:val="21"/>
        </w:rPr>
      </w:pPr>
      <w:r>
        <w:rPr>
          <w:rFonts w:hint="eastAsia" w:ascii="宋体" w:hAnsi="宋体" w:cs="宋体"/>
          <w:szCs w:val="21"/>
        </w:rPr>
        <w:t>本合同一式贰份，双方各执—份，经双方签字盖章后，均具有同等法律效力。</w:t>
      </w:r>
    </w:p>
    <w:p>
      <w:pPr>
        <w:spacing w:line="360" w:lineRule="exact"/>
        <w:ind w:left="-420" w:leftChars="-200"/>
        <w:rPr>
          <w:rFonts w:ascii="宋体" w:hAnsi="宋体" w:cs="宋体"/>
          <w:szCs w:val="21"/>
        </w:rPr>
      </w:pPr>
      <w:r>
        <w:rPr>
          <w:rFonts w:hint="eastAsia" w:ascii="宋体" w:hAnsi="宋体" w:cs="宋体"/>
          <w:szCs w:val="21"/>
        </w:rPr>
        <w:t xml:space="preserve"> </w:t>
      </w:r>
    </w:p>
    <w:p>
      <w:pPr>
        <w:spacing w:before="312" w:beforeLines="100" w:line="360" w:lineRule="auto"/>
        <w:rPr>
          <w:rFonts w:ascii="宋体" w:hAnsi="宋体" w:cs="宋体"/>
          <w:b/>
          <w:szCs w:val="21"/>
        </w:rPr>
      </w:pPr>
      <w:r>
        <w:rPr>
          <w:rFonts w:hint="eastAsia" w:ascii="宋体" w:hAnsi="宋体" w:cs="宋体"/>
          <w:b/>
          <w:szCs w:val="21"/>
        </w:rPr>
        <w:t>十二、补充条款</w:t>
      </w:r>
    </w:p>
    <w:p>
      <w:pPr>
        <w:spacing w:line="360" w:lineRule="auto"/>
        <w:rPr>
          <w:rFonts w:hint="default" w:ascii="宋体" w:hAnsi="宋体" w:eastAsia="宋体" w:cs="宋体"/>
          <w:b/>
          <w:bCs/>
          <w:szCs w:val="21"/>
          <w:lang w:val="en-US" w:eastAsia="zh-CN"/>
        </w:rPr>
      </w:pPr>
      <w:r>
        <w:rPr>
          <w:rFonts w:hint="eastAsia" w:ascii="宋体" w:hAnsi="宋体" w:cs="宋体"/>
          <w:b/>
          <w:bCs/>
          <w:szCs w:val="21"/>
          <w:u w:val="single"/>
          <w:lang w:val="en-US" w:eastAsia="zh-CN"/>
        </w:rPr>
        <w:t>*赠送自动出球机1台</w:t>
      </w:r>
    </w:p>
    <w:p>
      <w:pPr>
        <w:spacing w:line="360" w:lineRule="exact"/>
        <w:rPr>
          <w:rFonts w:ascii="宋体" w:hAnsi="宋体" w:cs="宋体"/>
          <w:szCs w:val="21"/>
        </w:rPr>
      </w:pPr>
    </w:p>
    <w:p>
      <w:pPr>
        <w:spacing w:line="360" w:lineRule="exact"/>
        <w:rPr>
          <w:rFonts w:ascii="宋体" w:hAnsi="宋体" w:cs="宋体"/>
          <w:szCs w:val="21"/>
        </w:rPr>
      </w:pPr>
    </w:p>
    <w:p>
      <w:pPr>
        <w:spacing w:line="360" w:lineRule="exact"/>
        <w:rPr>
          <w:rFonts w:ascii="宋体" w:hAnsi="宋体" w:cs="宋体"/>
          <w:szCs w:val="21"/>
        </w:rPr>
      </w:pPr>
      <w:r>
        <w:rPr>
          <w:rFonts w:hint="eastAsia" w:ascii="宋体" w:hAnsi="宋体" w:cs="宋体"/>
          <w:szCs w:val="21"/>
        </w:rPr>
        <w:t xml:space="preserve">甲方（盖章）：                                   乙方（盖章）：深圳市如歌科技有限公司                           </w:t>
      </w:r>
    </w:p>
    <w:p>
      <w:pPr>
        <w:spacing w:line="360" w:lineRule="exact"/>
        <w:rPr>
          <w:rFonts w:ascii="宋体" w:hAnsi="宋体" w:cs="宋体"/>
          <w:szCs w:val="21"/>
        </w:rPr>
      </w:pPr>
      <w:r>
        <w:rPr>
          <w:rFonts w:hint="eastAsia" w:ascii="宋体" w:hAnsi="宋体" w:cs="宋体"/>
          <w:szCs w:val="21"/>
        </w:rPr>
        <w:t>代表签字：                                      代表签字:</w:t>
      </w:r>
    </w:p>
    <w:p>
      <w:pPr>
        <w:spacing w:line="360" w:lineRule="exact"/>
        <w:rPr>
          <w:rFonts w:ascii="宋体" w:hAnsi="宋体" w:cs="宋体"/>
          <w:szCs w:val="21"/>
        </w:rPr>
      </w:pPr>
      <w:r>
        <w:rPr>
          <w:rFonts w:hint="eastAsia" w:ascii="宋体" w:hAnsi="宋体" w:cs="宋体"/>
          <w:szCs w:val="21"/>
        </w:rPr>
        <w:t>地址：                                          地址：深圳市福田保税区港安物流大厦第六层C1单位</w:t>
      </w:r>
    </w:p>
    <w:p>
      <w:pPr>
        <w:spacing w:line="360" w:lineRule="exact"/>
        <w:rPr>
          <w:rFonts w:ascii="宋体" w:hAnsi="宋体" w:cs="宋体"/>
          <w:szCs w:val="21"/>
        </w:rPr>
      </w:pPr>
      <w:r>
        <w:rPr>
          <w:rFonts w:hint="eastAsia" w:ascii="宋体" w:hAnsi="宋体" w:cs="宋体"/>
          <w:szCs w:val="21"/>
        </w:rPr>
        <w:t>电话号码：                                      电话号码：0755-82940633</w:t>
      </w:r>
    </w:p>
    <w:p>
      <w:pPr>
        <w:spacing w:line="360" w:lineRule="exact"/>
        <w:rPr>
          <w:rFonts w:ascii="宋体" w:hAnsi="宋体" w:cs="宋体"/>
          <w:szCs w:val="21"/>
        </w:rPr>
      </w:pPr>
      <w:r>
        <w:rPr>
          <w:rFonts w:hint="eastAsia" w:ascii="宋体" w:hAnsi="宋体" w:cs="宋体"/>
          <w:szCs w:val="21"/>
        </w:rPr>
        <w:t xml:space="preserve">                             </w:t>
      </w:r>
    </w:p>
    <w:p>
      <w:pPr>
        <w:spacing w:line="360" w:lineRule="exact"/>
        <w:ind w:firstLine="630" w:firstLineChars="300"/>
        <w:rPr>
          <w:rFonts w:ascii="宋体" w:hAnsi="宋体" w:cs="宋体"/>
          <w:szCs w:val="21"/>
        </w:rPr>
      </w:pPr>
      <w:r>
        <w:rPr>
          <w:rFonts w:hint="eastAsia" w:ascii="宋体" w:hAnsi="宋体" w:cs="宋体"/>
          <w:szCs w:val="21"/>
        </w:rPr>
        <w:t>年   月   日                                     年   月   日</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r>
        <w:rPr>
          <w:rFonts w:hint="eastAsia" w:ascii="宋体" w:hAnsi="宋体" w:cs="宋体"/>
          <w:szCs w:val="21"/>
        </w:rPr>
        <w:t>温馨提示：请填写以上甲方相关信息，务必使用与本合同（甲方）名称一致的银行账户支付所有合同款项。</w:t>
      </w:r>
    </w:p>
    <w:p>
      <w:pPr>
        <w:spacing w:before="156" w:beforeLines="50" w:line="360" w:lineRule="exact"/>
        <w:rPr>
          <w:rFonts w:ascii="宋体" w:hAnsi="宋体" w:cs="宋体"/>
          <w:szCs w:val="21"/>
        </w:rPr>
      </w:pPr>
    </w:p>
    <w:p>
      <w:pPr>
        <w:spacing w:before="156" w:beforeLines="50" w:line="360" w:lineRule="exact"/>
        <w:rPr>
          <w:rFonts w:ascii="宋体" w:hAnsi="宋体" w:cs="宋体"/>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szCs w:val="21"/>
        </w:rPr>
      </w:pPr>
    </w:p>
    <w:p>
      <w:pPr>
        <w:spacing w:before="156" w:beforeLines="50" w:line="360" w:lineRule="exact"/>
        <w:rPr>
          <w:rFonts w:ascii="宋体" w:hAnsi="宋体" w:cs="宋体"/>
          <w:b/>
          <w:szCs w:val="21"/>
        </w:rPr>
      </w:pPr>
      <w:r>
        <w:rPr>
          <w:rFonts w:hint="eastAsia" w:ascii="宋体" w:hAnsi="宋体" w:cs="宋体"/>
          <w:b/>
          <w:szCs w:val="21"/>
        </w:rPr>
        <w:t xml:space="preserve">附件一  </w:t>
      </w:r>
      <w:r>
        <w:rPr>
          <w:rFonts w:hint="eastAsia" w:ascii="宋体" w:hAnsi="宋体" w:cs="宋体"/>
          <w:b/>
          <w:szCs w:val="21"/>
          <w:lang w:val="en-US" w:eastAsia="zh-CN"/>
        </w:rPr>
        <w:t xml:space="preserve">                   </w:t>
      </w:r>
      <w:r>
        <w:rPr>
          <w:rFonts w:hint="eastAsia" w:ascii="宋体" w:hAnsi="宋体" w:cs="宋体"/>
          <w:b/>
          <w:szCs w:val="21"/>
        </w:rPr>
        <w:t>如歌［RG-Eagleye］高尔夫模拟系统清单</w:t>
      </w:r>
    </w:p>
    <w:tbl>
      <w:tblPr>
        <w:tblStyle w:val="9"/>
        <w:tblW w:w="10207" w:type="dxa"/>
        <w:tblInd w:w="-1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88"/>
        <w:gridCol w:w="1255"/>
        <w:gridCol w:w="1773"/>
        <w:gridCol w:w="637"/>
        <w:gridCol w:w="59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368" w:hRule="atLeast"/>
        </w:trPr>
        <w:tc>
          <w:tcPr>
            <w:tcW w:w="588"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序号</w:t>
            </w:r>
          </w:p>
        </w:tc>
        <w:tc>
          <w:tcPr>
            <w:tcW w:w="1255"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名称</w:t>
            </w:r>
          </w:p>
        </w:tc>
        <w:tc>
          <w:tcPr>
            <w:tcW w:w="1773"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实景</w:t>
            </w:r>
          </w:p>
        </w:tc>
        <w:tc>
          <w:tcPr>
            <w:tcW w:w="637"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数量</w:t>
            </w:r>
          </w:p>
        </w:tc>
        <w:tc>
          <w:tcPr>
            <w:tcW w:w="5954" w:type="dxa"/>
            <w:shd w:val="clear" w:color="auto" w:fill="95B3D7"/>
            <w:vAlign w:val="center"/>
          </w:tcPr>
          <w:p>
            <w:pPr>
              <w:widowControl/>
              <w:jc w:val="center"/>
              <w:textAlignment w:val="center"/>
              <w:rPr>
                <w:rFonts w:ascii="宋体" w:hAnsi="宋体" w:cs="宋体"/>
                <w:b/>
                <w:szCs w:val="21"/>
              </w:rPr>
            </w:pPr>
            <w:r>
              <w:rPr>
                <w:rFonts w:hint="eastAsia" w:ascii="宋体" w:hAnsi="宋体" w:cs="宋体"/>
                <w:b/>
                <w:kern w:val="0"/>
                <w:szCs w:val="21"/>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9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软件系统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1040765" cy="586105"/>
                  <wp:effectExtent l="0" t="0" r="6985" b="4445"/>
                  <wp:docPr id="11" name="图片 2" descr="9e09b1d075483a710b6183417a12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9e09b1d075483a710b6183417a12e7d"/>
                          <pic:cNvPicPr>
                            <a:picLocks noChangeAspect="1"/>
                          </pic:cNvPicPr>
                        </pic:nvPicPr>
                        <pic:blipFill>
                          <a:blip r:embed="rId6"/>
                          <a:stretch>
                            <a:fillRect/>
                          </a:stretch>
                        </pic:blipFill>
                        <pic:spPr>
                          <a:xfrm>
                            <a:off x="0" y="0"/>
                            <a:ext cx="1040765" cy="58610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功能丰富，操作方便，具有练球、学球、下场、参加比赛、远程对打、</w:t>
            </w:r>
            <w:r>
              <w:rPr>
                <w:rFonts w:cs="宋体" w:asciiTheme="minorEastAsia" w:hAnsiTheme="minorEastAsia" w:eastAsiaTheme="minorEastAsia"/>
                <w:kern w:val="0"/>
                <w:szCs w:val="21"/>
              </w:rPr>
              <w:t>PGA青少年联赛等选项；系统功能免费优化升级；具有斗地主、拉丝等玩法；智能球童自动匹配应选球杆。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8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如歌线上</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教学系统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"C:\\DOCUME~1\\ADMINI~1\\LOCALS~1\\Temp\\ksohtml\\clip_image6754.png"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Settings\\DOCUME~1\\ADMINI~1\\LOCALS~1\\Temp\\ksohtml\\clip_image6754.png"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(D)\\DOCUME~1\\ADMINI~1\\LOCALS~1\\Temp\\ksohtml\\clip_image6754.png" \* MERGEFORMATINET </w:instrText>
            </w:r>
            <w:r>
              <w:rPr>
                <w:rFonts w:cs="宋体" w:asciiTheme="minorEastAsia" w:hAnsiTheme="minorEastAsia" w:eastAsiaTheme="minorEastAsia"/>
                <w:kern w:val="0"/>
                <w:szCs w:val="21"/>
              </w:rPr>
              <w:fldChar w:fldCharType="separate"/>
            </w:r>
            <w:r>
              <w:rPr>
                <w:rFonts w:asciiTheme="minorEastAsia" w:hAnsiTheme="minorEastAsia" w:eastAsiaTheme="minorEastAsia"/>
              </w:rPr>
              <w:drawing>
                <wp:inline distT="0" distB="0" distL="114300" distR="114300">
                  <wp:extent cx="894080" cy="670560"/>
                  <wp:effectExtent l="0" t="0" r="1270" b="1524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4080" cy="670560"/>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全新高尔夫互联网教学平台，具有</w:t>
            </w:r>
            <w:r>
              <w:rPr>
                <w:rFonts w:hint="eastAsia" w:asciiTheme="minorEastAsia" w:hAnsiTheme="minorEastAsia" w:eastAsiaTheme="minorEastAsia"/>
                <w:kern w:val="0"/>
              </w:rPr>
              <w:t>梁文冲、唐锦昌等知名教练在线教学课程，边看边学边练，实现名师远程指导。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 w:val="20"/>
                <w:szCs w:val="21"/>
              </w:rPr>
              <w:t>动作分析系统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0" distR="0">
                  <wp:extent cx="923290" cy="578485"/>
                  <wp:effectExtent l="0" t="0" r="10160" b="1206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7699" cy="581210"/>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lang w:bidi="ar"/>
              </w:rPr>
            </w:pPr>
            <w:r>
              <w:rPr>
                <w:rFonts w:hint="eastAsia" w:cs="宋体" w:asciiTheme="minorEastAsia" w:hAnsiTheme="minorEastAsia" w:eastAsiaTheme="minorEastAsia"/>
                <w:kern w:val="0"/>
                <w:szCs w:val="21"/>
                <w:lang w:bidi="ar"/>
              </w:rPr>
              <w:t>如歌全新开发的动作分析系统，具备击球</w:t>
            </w:r>
            <w:r>
              <w:rPr>
                <w:rFonts w:hint="eastAsia" w:asciiTheme="minorEastAsia" w:hAnsiTheme="minorEastAsia" w:eastAsiaTheme="minorEastAsia"/>
                <w:kern w:val="0"/>
              </w:rPr>
              <w:t>视频拍摄、储存、回放、正面侧面同步对比等功能；方便教练教学，球友自学、练球。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47"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3D智能练习场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0125" cy="624840"/>
                  <wp:effectExtent l="0" t="0" r="9525" b="3810"/>
                  <wp:docPr id="15" name="图片 15" descr="练习场-教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练习场-教学"/>
                          <pic:cNvPicPr>
                            <a:picLocks noChangeAspect="1"/>
                          </pic:cNvPicPr>
                        </pic:nvPicPr>
                        <pic:blipFill>
                          <a:blip r:embed="rId9"/>
                          <a:stretch>
                            <a:fillRect/>
                          </a:stretch>
                        </pic:blipFill>
                        <pic:spPr>
                          <a:xfrm>
                            <a:off x="0" y="0"/>
                            <a:ext cx="1001864" cy="62616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lang w:bidi="ar"/>
              </w:rPr>
              <w:t>球杆测试功能；击球视频回放，弹道俯视图、侧面图，飞行距离、起飞角、侧旋、回旋、球速等数据，具有镜子功能，空挥杆</w:t>
            </w:r>
            <w:r>
              <w:rPr>
                <w:rFonts w:cs="宋体" w:asciiTheme="minorEastAsia" w:hAnsiTheme="minorEastAsia" w:eastAsiaTheme="minorEastAsia"/>
                <w:kern w:val="0"/>
                <w:szCs w:val="21"/>
                <w:lang w:bidi="ar"/>
              </w:rPr>
              <w:t>/击球自由录制、回放分析；100—200码</w:t>
            </w:r>
            <w:r>
              <w:rPr>
                <w:rFonts w:hint="eastAsia" w:cs="宋体" w:asciiTheme="minorEastAsia" w:hAnsiTheme="minorEastAsia" w:eastAsiaTheme="minorEastAsia"/>
                <w:kern w:val="0"/>
                <w:szCs w:val="21"/>
                <w:lang w:bidi="ar"/>
              </w:rPr>
              <w:t>定点攻果岭练习。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1"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如歌智能</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球童系统</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0" distR="0">
                  <wp:extent cx="428625" cy="533400"/>
                  <wp:effectExtent l="0" t="0" r="0" b="0"/>
                  <wp:docPr id="1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4146" cy="540513"/>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根据自己的挥杆距离设置球杆参数，自动推荐击球方向及击球距离，根据当前剩余击球距离推荐选择球杆。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6</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如歌真实</w:t>
            </w:r>
            <w:r>
              <w:rPr>
                <w:rFonts w:cs="宋体" w:asciiTheme="minorEastAsia" w:hAnsiTheme="minorEastAsia" w:eastAsiaTheme="minorEastAsia"/>
                <w:kern w:val="0"/>
                <w:szCs w:val="21"/>
              </w:rPr>
              <w:t>3D</w:t>
            </w:r>
            <w:r>
              <w:rPr>
                <w:rFonts w:cs="宋体" w:asciiTheme="minorEastAsia" w:hAnsiTheme="minorEastAsia" w:eastAsiaTheme="minorEastAsia"/>
                <w:kern w:val="0"/>
                <w:szCs w:val="21"/>
              </w:rPr>
              <w:br w:type="textWrapping"/>
            </w:r>
            <w:r>
              <w:rPr>
                <w:rFonts w:hint="eastAsia" w:cs="宋体" w:asciiTheme="minorEastAsia" w:hAnsiTheme="minorEastAsia" w:eastAsiaTheme="minorEastAsia"/>
                <w:kern w:val="0"/>
                <w:szCs w:val="21"/>
              </w:rPr>
              <w:t>球场系统</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INCLUDEPICTURE \d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"C:\\DOCUME~1\\ADMINI~1\\LOCALS~1\\Temp\\ksohtml\\clip_image6739.png"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Settings\\DOCUME~1\\ADMINI~1\\LOCALS~1\\Temp\\ksohtml\\clip_image6739.png"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(D)\\DOCUME~1\\ADMINI~1\\LOCALS~1\\Temp\\ksohtml\\clip_image6739.png"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1069340" cy="762000"/>
                  <wp:effectExtent l="0" t="0" r="1651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11" r:link="rId12"/>
                          <a:stretch>
                            <a:fillRect/>
                          </a:stretch>
                        </pic:blipFill>
                        <pic:spPr>
                          <a:xfrm>
                            <a:off x="0" y="0"/>
                            <a:ext cx="1069340" cy="76200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使用专业的倾斜多维无人机航拍技术进行实景拍摄，测绘生成精准球场模型及标注地形数据，使用最新的三维图像处理技术，</w:t>
            </w:r>
            <w:r>
              <w:rPr>
                <w:rFonts w:cs="宋体" w:asciiTheme="minorEastAsia" w:hAnsiTheme="minorEastAsia" w:eastAsiaTheme="minorEastAsia"/>
                <w:kern w:val="0"/>
                <w:szCs w:val="21"/>
                <w:lang w:bidi="ar"/>
              </w:rPr>
              <w:t>1:1还原真实球场环境，给球友以身临其境的击球场景。</w:t>
            </w:r>
            <w:r>
              <w:rPr>
                <w:rFonts w:hint="eastAsia" w:asciiTheme="minorEastAsia" w:hAnsiTheme="minorEastAsia" w:eastAsiaTheme="minorEastAsia"/>
                <w:kern w:val="0"/>
                <w:lang w:bidi="ar"/>
              </w:rPr>
              <w:t>中国百佳著名高尔夫球场，全球首创儿童</w:t>
            </w:r>
            <w:r>
              <w:rPr>
                <w:rFonts w:asciiTheme="minorEastAsia" w:hAnsiTheme="minorEastAsia" w:eastAsiaTheme="minorEastAsia"/>
                <w:kern w:val="0"/>
                <w:lang w:bidi="ar"/>
              </w:rPr>
              <w:t>Tee</w:t>
            </w:r>
            <w:r>
              <w:rPr>
                <w:rFonts w:hint="eastAsia" w:asciiTheme="minorEastAsia" w:hAnsiTheme="minorEastAsia" w:eastAsiaTheme="minorEastAsia"/>
                <w:kern w:val="0"/>
                <w:lang w:bidi="ar"/>
              </w:rPr>
              <w:t>，</w:t>
            </w:r>
            <w:r>
              <w:rPr>
                <w:rFonts w:hint="eastAsia" w:cs="宋体" w:asciiTheme="minorEastAsia" w:hAnsiTheme="minorEastAsia" w:eastAsiaTheme="minorEastAsia"/>
                <w:kern w:val="0"/>
                <w:szCs w:val="21"/>
                <w:lang w:bidi="ar"/>
              </w:rPr>
              <w:t>行业最佳</w:t>
            </w:r>
            <w:r>
              <w:rPr>
                <w:rFonts w:cs="宋体" w:asciiTheme="minorEastAsia" w:hAnsiTheme="minorEastAsia" w:eastAsiaTheme="minorEastAsia"/>
                <w:kern w:val="0"/>
                <w:szCs w:val="21"/>
                <w:lang w:bidi="ar"/>
              </w:rPr>
              <w:t>3D球场场景</w:t>
            </w:r>
            <w:r>
              <w:rPr>
                <w:rFonts w:hint="eastAsia" w:asciiTheme="minorEastAsia" w:hAnsiTheme="minorEastAsia" w:eastAsiaTheme="minorEastAsia"/>
                <w:b/>
                <w:kern w:val="0"/>
                <w:lang w:bidi="ar"/>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5"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7</w:t>
            </w:r>
          </w:p>
        </w:tc>
        <w:tc>
          <w:tcPr>
            <w:tcW w:w="1255" w:type="dxa"/>
            <w:shd w:val="clear" w:color="auto" w:fill="auto"/>
            <w:vAlign w:val="center"/>
          </w:tcPr>
          <w:p>
            <w:pPr>
              <w:jc w:val="center"/>
              <w:rPr>
                <w:rFonts w:cs="宋体" w:asciiTheme="minorEastAsia" w:hAnsiTheme="minorEastAsia" w:eastAsiaTheme="minorEastAsia"/>
                <w:szCs w:val="21"/>
              </w:rPr>
            </w:pPr>
            <w:r>
              <w:rPr>
                <w:rFonts w:hint="eastAsia" w:cs="宋体" w:asciiTheme="minorEastAsia" w:hAnsiTheme="minorEastAsia" w:eastAsiaTheme="minorEastAsia"/>
                <w:szCs w:val="21"/>
              </w:rPr>
              <w:t>如歌儿童</w:t>
            </w:r>
          </w:p>
          <w:p>
            <w:pPr>
              <w:jc w:val="center"/>
              <w:rPr>
                <w:rFonts w:ascii="宋体" w:hAnsi="宋体" w:cs="宋体"/>
                <w:szCs w:val="21"/>
              </w:rPr>
            </w:pPr>
            <w:r>
              <w:rPr>
                <w:rFonts w:hint="eastAsia" w:cs="宋体" w:asciiTheme="minorEastAsia" w:hAnsiTheme="minorEastAsia" w:eastAsiaTheme="minorEastAsia"/>
                <w:szCs w:val="21"/>
              </w:rPr>
              <w:t>高球专区</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09650" cy="630555"/>
                  <wp:effectExtent l="0" t="0" r="0" b="17145"/>
                  <wp:docPr id="18" name="图片 18" descr="儿童球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儿童球场1"/>
                          <pic:cNvPicPr>
                            <a:picLocks noChangeAspect="1"/>
                          </pic:cNvPicPr>
                        </pic:nvPicPr>
                        <pic:blipFill>
                          <a:blip r:embed="rId13"/>
                          <a:stretch>
                            <a:fillRect/>
                          </a:stretch>
                        </pic:blipFill>
                        <pic:spPr>
                          <a:xfrm>
                            <a:off x="0" y="0"/>
                            <a:ext cx="1011406" cy="632128"/>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如歌独有儿童练习场、儿童</w:t>
            </w:r>
            <w:r>
              <w:rPr>
                <w:rFonts w:cs="宋体" w:asciiTheme="minorEastAsia" w:hAnsiTheme="minorEastAsia" w:eastAsiaTheme="minorEastAsia"/>
                <w:kern w:val="0"/>
                <w:szCs w:val="21"/>
                <w:lang w:bidi="ar"/>
              </w:rPr>
              <w:t>3D卡通球场，小朋友也可以和家长来场高球合家欢。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8</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赛事系统</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114300" distR="114300">
                  <wp:extent cx="1047750" cy="584200"/>
                  <wp:effectExtent l="0" t="0" r="0" b="6350"/>
                  <wp:docPr id="19" name="图片 19"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封面"/>
                          <pic:cNvPicPr>
                            <a:picLocks noChangeAspect="1"/>
                          </pic:cNvPicPr>
                        </pic:nvPicPr>
                        <pic:blipFill>
                          <a:blip r:embed="rId14"/>
                          <a:stretch>
                            <a:fillRect/>
                          </a:stretch>
                        </pic:blipFill>
                        <pic:spPr>
                          <a:xfrm>
                            <a:off x="0" y="0"/>
                            <a:ext cx="1050465" cy="586207"/>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全年</w:t>
            </w:r>
            <w:r>
              <w:rPr>
                <w:rFonts w:cs="宋体" w:asciiTheme="minorEastAsia" w:hAnsiTheme="minorEastAsia" w:eastAsiaTheme="minorEastAsia"/>
                <w:kern w:val="0"/>
                <w:szCs w:val="21"/>
              </w:rPr>
              <w:t>365天不间断</w:t>
            </w:r>
            <w:r>
              <w:rPr>
                <w:rFonts w:hint="eastAsia" w:cs="宋体" w:asciiTheme="minorEastAsia" w:hAnsiTheme="minorEastAsia" w:eastAsiaTheme="minorEastAsia"/>
                <w:kern w:val="0"/>
                <w:szCs w:val="21"/>
              </w:rPr>
              <w:t>举办月例赛、经营店赛、联盟对抗赛。业界首创如歌线上资格选拔赛，已与中国业余高尔夫球巡回赛、“张连伟”杯国际青少年高尔夫球邀请赛、梁文冲高尔夫俱乐部等合作举办如歌线上资格选拔赛。</w:t>
            </w:r>
            <w:r>
              <w:rPr>
                <w:rFonts w:cs="宋体" w:asciiTheme="minorEastAsia" w:hAnsiTheme="minorEastAsia" w:eastAsiaTheme="minorEastAsia"/>
                <w:kern w:val="0"/>
                <w:szCs w:val="21"/>
              </w:rPr>
              <w:t>PGA青少年高尔夫联赛大中华区唯一指定高尔夫模拟器及线上选拔赛竞赛平台。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9</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如歌球友专属奖金奖品</w:t>
            </w:r>
          </w:p>
        </w:tc>
        <w:tc>
          <w:tcPr>
            <w:tcW w:w="1773"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drawing>
                <wp:inline distT="0" distB="0" distL="0" distR="0">
                  <wp:extent cx="1106805" cy="829945"/>
                  <wp:effectExtent l="0" t="0" r="17145"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06805" cy="829945"/>
                          </a:xfrm>
                          <a:prstGeom prst="rect">
                            <a:avLst/>
                          </a:prstGeom>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lang w:bidi="ar"/>
              </w:rPr>
              <w:t>1、提供幸运一杆进洞现金奖；</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2、如歌平台</w:t>
            </w:r>
            <w:r>
              <w:rPr>
                <w:rFonts w:hint="eastAsia" w:cs="宋体" w:asciiTheme="minorEastAsia" w:hAnsiTheme="minorEastAsia" w:eastAsiaTheme="minorEastAsia"/>
                <w:kern w:val="0"/>
                <w:szCs w:val="21"/>
                <w:lang w:bidi="ar"/>
              </w:rPr>
              <w:t>联网月例赛、冠名赛、线上选拔赛定制总杆、净杆、分项排名等全年不间断数百项奖品奖金奖励；</w:t>
            </w:r>
            <w:r>
              <w:rPr>
                <w:rFonts w:cs="宋体" w:asciiTheme="minorEastAsia" w:hAnsiTheme="minorEastAsia" w:eastAsiaTheme="minorEastAsia"/>
                <w:kern w:val="0"/>
                <w:szCs w:val="21"/>
                <w:lang w:bidi="ar"/>
              </w:rPr>
              <w:br w:type="textWrapping"/>
            </w:r>
            <w:r>
              <w:rPr>
                <w:rFonts w:cs="宋体" w:asciiTheme="minorEastAsia" w:hAnsiTheme="minorEastAsia" w:eastAsiaTheme="minorEastAsia"/>
                <w:kern w:val="0"/>
                <w:szCs w:val="21"/>
                <w:lang w:bidi="ar"/>
              </w:rPr>
              <w:t>3、土巴兔、中国白银集团、Srixon、万豪集团等知名品牌倾情赞助奖金奖品。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324"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如歌个人移动云平台</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szCs w:val="21"/>
              </w:rPr>
              <w:drawing>
                <wp:inline distT="0" distB="0" distL="114300" distR="114300">
                  <wp:extent cx="1076325" cy="600075"/>
                  <wp:effectExtent l="0" t="0" r="9525"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6"/>
                          <a:stretch>
                            <a:fillRect/>
                          </a:stretch>
                        </pic:blipFill>
                        <pic:spPr>
                          <a:xfrm>
                            <a:off x="0" y="0"/>
                            <a:ext cx="1076325" cy="6000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FFFFFF"/>
            <w:vAlign w:val="center"/>
          </w:tcPr>
          <w:p>
            <w:pPr>
              <w:widowControl/>
              <w:numPr>
                <w:ilvl w:val="0"/>
                <w:numId w:val="7"/>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会员记录云存储、下场记分卡，参赛记录、全景视频、练习场视频及数据，个人技术统计一站式入口；</w:t>
            </w:r>
            <w:r>
              <w:rPr>
                <w:rFonts w:cs="宋体" w:asciiTheme="minorEastAsia" w:hAnsiTheme="minorEastAsia" w:eastAsiaTheme="minorEastAsia"/>
                <w:kern w:val="0"/>
                <w:sz w:val="20"/>
                <w:szCs w:val="20"/>
                <w:lang w:bidi="ar"/>
              </w:rPr>
              <w:br w:type="textWrapping"/>
            </w:r>
            <w:r>
              <w:rPr>
                <w:rFonts w:cs="宋体" w:asciiTheme="minorEastAsia" w:hAnsiTheme="minorEastAsia" w:eastAsiaTheme="minorEastAsia"/>
                <w:kern w:val="0"/>
                <w:sz w:val="20"/>
                <w:szCs w:val="20"/>
                <w:lang w:bidi="ar"/>
              </w:rPr>
              <w:t>2、全国排名、实力榜、奖金榜、今日战绩，还有更多趣味数据以及少年儿童专属排行榜，全方位展示球友个人实力；</w:t>
            </w:r>
          </w:p>
          <w:p>
            <w:pPr>
              <w:widowControl/>
              <w:numPr>
                <w:ilvl w:val="0"/>
                <w:numId w:val="8"/>
              </w:numPr>
              <w:textAlignment w:val="center"/>
              <w:rPr>
                <w:rFonts w:cs="宋体" w:asciiTheme="minorEastAsia" w:hAnsiTheme="minorEastAsia" w:eastAsiaTheme="minorEastAsia"/>
                <w:kern w:val="0"/>
                <w:sz w:val="20"/>
                <w:szCs w:val="20"/>
                <w:lang w:bidi="ar"/>
              </w:rPr>
            </w:pPr>
            <w:r>
              <w:rPr>
                <w:rFonts w:hint="eastAsia" w:cs="宋体" w:asciiTheme="minorEastAsia" w:hAnsiTheme="minorEastAsia" w:eastAsiaTheme="minorEastAsia"/>
                <w:kern w:val="0"/>
                <w:sz w:val="20"/>
                <w:szCs w:val="20"/>
                <w:lang w:bidi="ar"/>
              </w:rPr>
              <w:t>球场</w:t>
            </w:r>
            <w:r>
              <w:rPr>
                <w:rFonts w:cs="宋体" w:asciiTheme="minorEastAsia" w:hAnsiTheme="minorEastAsia" w:eastAsiaTheme="minorEastAsia"/>
                <w:kern w:val="0"/>
                <w:sz w:val="20"/>
                <w:szCs w:val="20"/>
                <w:lang w:bidi="ar"/>
              </w:rPr>
              <w:t>3D航拍视频欣赏、最近成绩记录、球道攻略详细指引；</w:t>
            </w:r>
          </w:p>
          <w:p>
            <w:pPr>
              <w:widowControl/>
              <w:numPr>
                <w:ilvl w:val="0"/>
                <w:numId w:val="8"/>
              </w:numPr>
              <w:textAlignment w:val="center"/>
              <w:rPr>
                <w:rFonts w:cs="宋体" w:asciiTheme="minorEastAsia" w:hAnsiTheme="minorEastAsia" w:eastAsiaTheme="minorEastAsia"/>
                <w:kern w:val="0"/>
                <w:szCs w:val="21"/>
                <w:lang w:bidi="ar"/>
              </w:rPr>
            </w:pPr>
            <w:r>
              <w:rPr>
                <w:rFonts w:hint="eastAsia" w:cs="宋体" w:asciiTheme="minorEastAsia" w:hAnsiTheme="minorEastAsia" w:eastAsiaTheme="minorEastAsia"/>
                <w:kern w:val="0"/>
                <w:sz w:val="20"/>
                <w:szCs w:val="20"/>
                <w:lang w:bidi="ar"/>
              </w:rPr>
              <w:t>赛程预告、实时比赛排名、奖励信息全公开、线上确认领奖资格；</w:t>
            </w:r>
          </w:p>
          <w:p>
            <w:pPr>
              <w:widowControl/>
              <w:textAlignment w:val="center"/>
              <w:rPr>
                <w:rFonts w:ascii="宋体" w:hAnsi="宋体" w:cs="宋体"/>
                <w:szCs w:val="21"/>
              </w:rPr>
            </w:pPr>
            <w:r>
              <w:rPr>
                <w:rFonts w:cs="宋体" w:asciiTheme="minorEastAsia" w:hAnsiTheme="minorEastAsia" w:eastAsiaTheme="minorEastAsia"/>
                <w:kern w:val="0"/>
                <w:sz w:val="20"/>
                <w:szCs w:val="21"/>
                <w:lang w:bidi="ar"/>
              </w:rPr>
              <w:t>5、名师课程在线看、教练远程分析指导，挥杆技术精彩内容。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11</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如歌顶置高速感测系统</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inline distT="0" distB="0" distL="114300" distR="114300">
                  <wp:extent cx="866775" cy="661035"/>
                  <wp:effectExtent l="0" t="0" r="9525" b="5715"/>
                  <wp:docPr id="22" name="图片 22" descr="顶置感测系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顶置感测系统"/>
                          <pic:cNvPicPr>
                            <a:picLocks noChangeAspect="1"/>
                          </pic:cNvPicPr>
                        </pic:nvPicPr>
                        <pic:blipFill>
                          <a:blip r:embed="rId17"/>
                          <a:srcRect l="10722" t="12699" r="7778" b="13633"/>
                          <a:stretch>
                            <a:fillRect/>
                          </a:stretch>
                        </pic:blipFill>
                        <pic:spPr>
                          <a:xfrm>
                            <a:off x="0" y="0"/>
                            <a:ext cx="878088" cy="67012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顶置高速摄像感测系统，采用超高清三维摄像头，立体检测球的速度、侧旋、后旋、偏离角度和起飞角度，运用最新数据运算方法和技术标准，精确计算球的飞行轨迹和距离；材料高档，设计精美，高端之选。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79"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12</w:t>
            </w:r>
          </w:p>
        </w:tc>
        <w:tc>
          <w:tcPr>
            <w:tcW w:w="1255" w:type="dxa"/>
            <w:shd w:val="clear" w:color="auto" w:fill="auto"/>
            <w:vAlign w:val="center"/>
          </w:tcPr>
          <w:p>
            <w:pPr>
              <w:widowControl/>
              <w:jc w:val="center"/>
              <w:textAlignment w:val="center"/>
              <w:rPr>
                <w:rFonts w:hint="eastAsia" w:cs="宋体" w:asciiTheme="minorEastAsia" w:hAnsiTheme="minorEastAsia" w:eastAsiaTheme="minorEastAsia"/>
                <w:kern w:val="0"/>
                <w:szCs w:val="21"/>
              </w:rPr>
            </w:pPr>
            <w:r>
              <w:rPr>
                <w:rFonts w:hint="eastAsia" w:ascii="宋体" w:hAnsi="宋体" w:cs="宋体"/>
                <w:bCs/>
                <w:kern w:val="0"/>
                <w:szCs w:val="21"/>
              </w:rPr>
              <w:t>左右手系统</w:t>
            </w:r>
          </w:p>
        </w:tc>
        <w:tc>
          <w:tcPr>
            <w:tcW w:w="1773" w:type="dxa"/>
            <w:shd w:val="clear" w:color="auto" w:fill="auto"/>
            <w:vAlign w:val="center"/>
          </w:tcPr>
          <w:p>
            <w:pPr>
              <w:widowControl/>
              <w:jc w:val="center"/>
              <w:textAlignment w:val="center"/>
              <w:rPr>
                <w:rFonts w:cs="宋体" w:asciiTheme="minorEastAsia" w:hAnsiTheme="minorEastAsia" w:eastAsiaTheme="minorEastAsia"/>
                <w:kern w:val="0"/>
                <w:szCs w:val="21"/>
              </w:rPr>
            </w:pPr>
            <w:r>
              <w:drawing>
                <wp:inline distT="0" distB="0" distL="114300" distR="114300">
                  <wp:extent cx="1043305" cy="652780"/>
                  <wp:effectExtent l="0" t="0" r="10795" b="7620"/>
                  <wp:docPr id="73"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43305" cy="652780"/>
                          </a:xfrm>
                          <a:prstGeom prst="rect">
                            <a:avLst/>
                          </a:prstGeom>
                        </pic:spPr>
                      </pic:pic>
                    </a:graphicData>
                  </a:graphic>
                </wp:inline>
              </w:drawing>
            </w:r>
          </w:p>
        </w:tc>
        <w:tc>
          <w:tcPr>
            <w:tcW w:w="637" w:type="dxa"/>
            <w:shd w:val="clear" w:color="auto" w:fill="auto"/>
            <w:vAlign w:val="center"/>
          </w:tcPr>
          <w:p>
            <w:pPr>
              <w:widowControl/>
              <w:jc w:val="center"/>
              <w:textAlignment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w:t>
            </w:r>
          </w:p>
        </w:tc>
        <w:tc>
          <w:tcPr>
            <w:tcW w:w="5954" w:type="dxa"/>
            <w:shd w:val="clear" w:color="auto" w:fill="auto"/>
            <w:vAlign w:val="center"/>
          </w:tcPr>
          <w:p>
            <w:pPr>
              <w:widowControl/>
              <w:textAlignment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高尔夫模拟系统为了更加精准的检测，使用顶置非对称主附双目检测方式，如需同时支持左右手打球，则需要安装两套传器系统；两套传感器根据球员的设置基本信息自动进行切换。如：左手球员需要在注册时勾选左手，否则默认为右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5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如歌</w:t>
            </w:r>
            <w:r>
              <w:rPr>
                <w:rFonts w:cs="宋体" w:asciiTheme="minorEastAsia" w:hAnsiTheme="minorEastAsia" w:eastAsiaTheme="minorEastAsia"/>
                <w:kern w:val="0"/>
                <w:szCs w:val="21"/>
              </w:rPr>
              <w:t>PAD</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"C:\\DOCUME~1\\ADMINI~1\\LOCALS~1\\Temp\\ksohtml\\clip_image6753.png"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Settings\\DOCUME~1\\ADMINI~1\\LOCALS~1\\Temp\\ksohtml\\clip_image6753.png"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(D)\\DOCUME~1\\ADMINI~1\\LOCALS~1\\Temp\\ksohtml\\clip_image6753.png"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0" distR="0">
                  <wp:extent cx="942975" cy="529590"/>
                  <wp:effectExtent l="0" t="0" r="9525"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47811" cy="532906"/>
                          </a:xfrm>
                          <a:prstGeom prst="rect">
                            <a:avLst/>
                          </a:prstGeom>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用于调整击球的方向，察看地势，控制出球机出球及调节球</w:t>
            </w:r>
            <w:r>
              <w:rPr>
                <w:rFonts w:cs="宋体" w:asciiTheme="minorEastAsia" w:hAnsiTheme="minorEastAsia" w:eastAsiaTheme="minorEastAsia"/>
                <w:kern w:val="0"/>
                <w:szCs w:val="21"/>
                <w:lang w:bidi="ar"/>
              </w:rPr>
              <w:t>Tee高低，球手在打球时候，无需使用鼠标键盘。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60"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jc w:val="center"/>
              <w:rPr>
                <w:rFonts w:ascii="宋体" w:hAnsi="宋体" w:cs="宋体"/>
                <w:szCs w:val="21"/>
              </w:rPr>
            </w:pPr>
            <w:r>
              <w:rPr>
                <w:rFonts w:hint="eastAsia" w:cs="宋体" w:asciiTheme="minorEastAsia" w:hAnsiTheme="minorEastAsia" w:eastAsiaTheme="minorEastAsia"/>
                <w:kern w:val="0"/>
                <w:szCs w:val="21"/>
                <w:lang w:val="en-US" w:eastAsia="zh-CN"/>
              </w:rPr>
              <w:t>松下</w:t>
            </w:r>
            <w:r>
              <w:rPr>
                <w:rFonts w:hint="eastAsia" w:cs="宋体" w:asciiTheme="minorEastAsia" w:hAnsiTheme="minorEastAsia" w:eastAsiaTheme="minorEastAsia"/>
                <w:kern w:val="0"/>
                <w:szCs w:val="21"/>
              </w:rPr>
              <w:t>高端</w:t>
            </w:r>
            <w:r>
              <w:rPr>
                <w:rFonts w:hint="eastAsia" w:cs="宋体" w:asciiTheme="minorEastAsia" w:hAnsiTheme="minorEastAsia" w:eastAsiaTheme="minorEastAsia"/>
                <w:kern w:val="0"/>
                <w:szCs w:val="21"/>
                <w:lang w:val="en-US" w:eastAsia="zh-CN"/>
              </w:rPr>
              <w:t xml:space="preserve">  </w:t>
            </w:r>
            <w:r>
              <w:rPr>
                <w:rFonts w:hint="eastAsia" w:cs="宋体" w:asciiTheme="minorEastAsia" w:hAnsiTheme="minorEastAsia" w:eastAsiaTheme="minorEastAsia"/>
                <w:kern w:val="0"/>
                <w:szCs w:val="21"/>
              </w:rPr>
              <w:t>投影机</w:t>
            </w:r>
          </w:p>
        </w:tc>
        <w:tc>
          <w:tcPr>
            <w:tcW w:w="1773" w:type="dxa"/>
            <w:shd w:val="clear" w:color="auto" w:fill="auto"/>
            <w:vAlign w:val="center"/>
          </w:tcPr>
          <w:p>
            <w:pPr>
              <w:jc w:val="center"/>
              <w:rPr>
                <w:rFonts w:ascii="宋体" w:hAnsi="宋体" w:cs="宋体"/>
                <w:szCs w:val="21"/>
              </w:rPr>
            </w:pPr>
            <w:r>
              <w:drawing>
                <wp:inline distT="0" distB="0" distL="114300" distR="114300">
                  <wp:extent cx="953770" cy="495300"/>
                  <wp:effectExtent l="0" t="0" r="11430" b="0"/>
                  <wp:docPr id="4" name="图片 13" descr="1609817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descr="1609817689(1)"/>
                          <pic:cNvPicPr>
                            <a:picLocks noChangeAspect="1"/>
                          </pic:cNvPicPr>
                        </pic:nvPicPr>
                        <pic:blipFill>
                          <a:blip r:embed="rId20"/>
                          <a:stretch>
                            <a:fillRect/>
                          </a:stretch>
                        </pic:blipFill>
                        <pic:spPr>
                          <a:xfrm>
                            <a:off x="0" y="0"/>
                            <a:ext cx="953770" cy="495300"/>
                          </a:xfrm>
                          <a:prstGeom prst="rect">
                            <a:avLst/>
                          </a:prstGeom>
                        </pic:spPr>
                      </pic:pic>
                    </a:graphicData>
                  </a:graphic>
                </wp:inline>
              </w:drawing>
            </w:r>
            <w:r>
              <w:rPr>
                <w:rFonts w:cs="宋体" w:asciiTheme="minorEastAsia" w:hAnsiTheme="minorEastAsia" w:eastAsiaTheme="minorEastAsia"/>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高亮度、大画面、高清显示图像，画质更真实；</w:t>
            </w:r>
          </w:p>
          <w:p>
            <w:pPr>
              <w:widowControl/>
              <w:jc w:val="left"/>
              <w:textAlignment w:val="center"/>
              <w:rPr>
                <w:rFonts w:cs="宋体" w:asciiTheme="minorEastAsia" w:hAnsiTheme="minorEastAsia" w:eastAsiaTheme="minorEastAsia"/>
                <w:kern w:val="21"/>
              </w:rPr>
            </w:pPr>
            <w:r>
              <w:rPr>
                <w:rFonts w:hint="eastAsia" w:cs="宋体" w:asciiTheme="minorEastAsia" w:hAnsiTheme="minorEastAsia" w:eastAsiaTheme="minorEastAsia"/>
                <w:kern w:val="21"/>
              </w:rPr>
              <w:t>WUXGA（1920 x 1200）高清分辨率； 1</w:t>
            </w:r>
            <w:r>
              <w:rPr>
                <w:rFonts w:hint="eastAsia" w:cs="宋体" w:asciiTheme="minorEastAsia" w:hAnsiTheme="minorEastAsia" w:eastAsiaTheme="minorEastAsia"/>
                <w:kern w:val="21"/>
                <w:lang w:val="en-US" w:eastAsia="zh-CN"/>
              </w:rPr>
              <w:t>6</w:t>
            </w:r>
            <w:r>
              <w:rPr>
                <w:rFonts w:hint="eastAsia" w:cs="宋体" w:asciiTheme="minorEastAsia" w:hAnsiTheme="minorEastAsia" w:eastAsiaTheme="minorEastAsia"/>
                <w:kern w:val="21"/>
              </w:rPr>
              <w:t>000：1高对比度</w:t>
            </w:r>
          </w:p>
          <w:p>
            <w:pPr>
              <w:widowControl/>
              <w:jc w:val="left"/>
              <w:textAlignment w:val="center"/>
              <w:rPr>
                <w:rFonts w:ascii="宋体" w:hAnsi="宋体" w:cs="宋体"/>
                <w:szCs w:val="21"/>
              </w:rPr>
            </w:pPr>
            <w:r>
              <w:rPr>
                <w:rFonts w:hint="eastAsia" w:cs="宋体" w:asciiTheme="minorEastAsia" w:hAnsiTheme="minorEastAsia" w:eastAsiaTheme="minorEastAsia"/>
                <w:kern w:val="21"/>
              </w:rPr>
              <w:t>亮度：</w:t>
            </w:r>
            <w:r>
              <w:rPr>
                <w:rFonts w:hint="eastAsia" w:cs="宋体" w:asciiTheme="minorEastAsia" w:hAnsiTheme="minorEastAsia" w:eastAsiaTheme="minorEastAsia"/>
                <w:kern w:val="21"/>
                <w:lang w:val="en-US" w:eastAsia="zh-CN"/>
              </w:rPr>
              <w:t>45</w:t>
            </w:r>
            <w:r>
              <w:rPr>
                <w:rFonts w:hint="eastAsia" w:cs="宋体" w:asciiTheme="minorEastAsia" w:hAnsiTheme="minorEastAsia" w:eastAsiaTheme="minorEastAsia"/>
                <w:kern w:val="21"/>
              </w:rPr>
              <w:t>00流明。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68"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高性能图形</w:t>
            </w:r>
            <w:r>
              <w:rPr>
                <w:rFonts w:hint="eastAsia" w:ascii="宋体" w:hAnsi="宋体" w:cs="宋体"/>
                <w:kern w:val="0"/>
                <w:szCs w:val="21"/>
              </w:rPr>
              <w:br w:type="textWrapping"/>
            </w:r>
            <w:r>
              <w:rPr>
                <w:rFonts w:hint="eastAsia" w:ascii="宋体" w:hAnsi="宋体" w:cs="宋体"/>
                <w:kern w:val="0"/>
                <w:szCs w:val="21"/>
              </w:rPr>
              <w:t>工作站</w:t>
            </w:r>
          </w:p>
        </w:tc>
        <w:tc>
          <w:tcPr>
            <w:tcW w:w="1773" w:type="dxa"/>
            <w:shd w:val="clear" w:color="auto" w:fill="auto"/>
            <w:vAlign w:val="center"/>
          </w:tcPr>
          <w:p>
            <w:pPr>
              <w:widowControl/>
              <w:jc w:val="center"/>
              <w:textAlignment w:val="center"/>
              <w:rPr>
                <w:rFonts w:ascii="宋体" w:hAnsi="宋体" w:cs="宋体"/>
                <w:szCs w:val="21"/>
              </w:rPr>
            </w:pPr>
            <w:r>
              <w:rPr>
                <w:rFonts w:ascii="宋体" w:hAnsi="宋体" w:cs="宋体"/>
                <w:kern w:val="0"/>
                <w:szCs w:val="21"/>
              </w:rPr>
              <w:drawing>
                <wp:anchor distT="0" distB="0" distL="0" distR="0" simplePos="0" relativeHeight="251655168" behindDoc="0" locked="0" layoutInCell="1" allowOverlap="1">
                  <wp:simplePos x="0" y="0"/>
                  <wp:positionH relativeFrom="column">
                    <wp:posOffset>385445</wp:posOffset>
                  </wp:positionH>
                  <wp:positionV relativeFrom="paragraph">
                    <wp:posOffset>22860</wp:posOffset>
                  </wp:positionV>
                  <wp:extent cx="325120" cy="506095"/>
                  <wp:effectExtent l="0" t="0" r="5080" b="19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5120" cy="506095"/>
                          </a:xfrm>
                          <a:prstGeom prst="rect">
                            <a:avLst/>
                          </a:prstGeom>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lang w:bidi="ar"/>
              </w:rPr>
              <w:t>专为满足模拟高尔夫球场3D全景画面渲染而设计的高性能计算机图形工作站。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6" w:hRule="atLeast"/>
        </w:trPr>
        <w:tc>
          <w:tcPr>
            <w:tcW w:w="588" w:type="dxa"/>
            <w:shd w:val="clear" w:color="auto" w:fill="auto"/>
            <w:vAlign w:val="center"/>
          </w:tcPr>
          <w:p>
            <w:pPr>
              <w:widowControl/>
              <w:jc w:val="center"/>
              <w:textAlignment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16</w:t>
            </w:r>
          </w:p>
        </w:tc>
        <w:tc>
          <w:tcPr>
            <w:tcW w:w="1255"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自动出球机</w:t>
            </w:r>
          </w:p>
        </w:tc>
        <w:tc>
          <w:tcPr>
            <w:tcW w:w="1773" w:type="dxa"/>
            <w:shd w:val="clear" w:color="auto" w:fill="auto"/>
            <w:vAlign w:val="center"/>
          </w:tcPr>
          <w:p>
            <w:pPr>
              <w:widowControl/>
              <w:jc w:val="center"/>
              <w:textAlignment w:val="center"/>
              <w:rPr>
                <w:rFonts w:ascii="宋体" w:hAnsi="宋体" w:cs="宋体"/>
                <w:kern w:val="0"/>
                <w:szCs w:val="21"/>
              </w:rPr>
            </w:pPr>
            <w:r>
              <w:drawing>
                <wp:inline distT="0" distB="0" distL="114300" distR="114300">
                  <wp:extent cx="982345" cy="447675"/>
                  <wp:effectExtent l="0" t="0" r="8255" b="9525"/>
                  <wp:docPr id="38" name="图片 19" descr="C:\Documents and Settings\darren\My Documents\Tencent Files\416149828\Image\Group\YKE9H@%BW7NSZCW9GN@VG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9" descr="C:\Documents and Settings\darren\My Documents\Tencent Files\416149828\Image\Group\YKE9H@%BW7NSZCW9GN@VGUV.png"/>
                          <pic:cNvPicPr>
                            <a:picLocks noChangeAspect="1"/>
                          </pic:cNvPicPr>
                        </pic:nvPicPr>
                        <pic:blipFill>
                          <a:blip r:embed="rId22" cstate="print"/>
                          <a:stretch>
                            <a:fillRect/>
                          </a:stretch>
                        </pic:blipFill>
                        <pic:spPr>
                          <a:xfrm>
                            <a:off x="0" y="0"/>
                            <a:ext cx="982345" cy="447675"/>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1</w:t>
            </w:r>
          </w:p>
        </w:tc>
        <w:tc>
          <w:tcPr>
            <w:tcW w:w="5954" w:type="dxa"/>
            <w:shd w:val="clear" w:color="auto" w:fill="auto"/>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全自动出球机，打球过程省去盛球、架球麻烦，TEE高80cm，自动记忆球tee高度。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1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7</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挥杆视频</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捕捉系统</w:t>
            </w:r>
          </w:p>
        </w:tc>
        <w:tc>
          <w:tcPr>
            <w:tcW w:w="1773" w:type="dxa"/>
            <w:shd w:val="clear" w:color="auto" w:fill="auto"/>
            <w:vAlign w:val="center"/>
          </w:tcPr>
          <w:p>
            <w:pPr>
              <w:widowControl/>
              <w:textAlignment w:val="center"/>
              <w:rPr>
                <w:rFonts w:ascii="宋体" w:hAnsi="宋体" w:cs="宋体"/>
                <w:szCs w:val="21"/>
              </w:rPr>
            </w:pPr>
            <w:r>
              <w:drawing>
                <wp:anchor distT="0" distB="0" distL="0" distR="0" simplePos="0" relativeHeight="251657216" behindDoc="0" locked="0" layoutInCell="1" allowOverlap="1">
                  <wp:simplePos x="0" y="0"/>
                  <wp:positionH relativeFrom="column">
                    <wp:posOffset>219075</wp:posOffset>
                  </wp:positionH>
                  <wp:positionV relativeFrom="paragraph">
                    <wp:posOffset>33655</wp:posOffset>
                  </wp:positionV>
                  <wp:extent cx="613410" cy="404495"/>
                  <wp:effectExtent l="0" t="0" r="8890" b="1905"/>
                  <wp:wrapNone/>
                  <wp:docPr id="2" name="图片 27" descr="272c9bb189cf530cf155f0f828ef3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7" descr="272c9bb189cf530cf155f0f828ef39a"/>
                          <pic:cNvPicPr>
                            <a:picLocks noChangeAspect="1"/>
                          </pic:cNvPicPr>
                        </pic:nvPicPr>
                        <pic:blipFill>
                          <a:blip r:embed="rId23" cstate="print"/>
                          <a:stretch>
                            <a:fillRect/>
                          </a:stretch>
                        </pic:blipFill>
                        <pic:spPr>
                          <a:xfrm>
                            <a:off x="0" y="0"/>
                            <a:ext cx="613410" cy="404495"/>
                          </a:xfrm>
                          <a:prstGeom prst="rect">
                            <a:avLst/>
                          </a:prstGeom>
                        </pic:spPr>
                      </pic:pic>
                    </a:graphicData>
                  </a:graphic>
                </wp:anchor>
              </w:drawing>
            </w:r>
            <w:r>
              <w:rPr>
                <w:rFonts w:cs="宋体" w:asciiTheme="minorEastAsia" w:hAnsiTheme="minorEastAsia" w:eastAsiaTheme="minorEastAsia"/>
                <w:kern w:val="0"/>
                <w:szCs w:val="21"/>
              </w:rPr>
              <w:t xml:space="preserve"> </w:t>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精彩击球瞬间随机拍摄，球飞行场景全景录制，留住击球精彩瞬间。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96" w:hRule="atLeast"/>
        </w:trPr>
        <w:tc>
          <w:tcPr>
            <w:tcW w:w="588" w:type="dxa"/>
            <w:shd w:val="clear" w:color="auto" w:fill="auto"/>
            <w:vAlign w:val="center"/>
          </w:tcPr>
          <w:p>
            <w:pPr>
              <w:widowControl/>
              <w:jc w:val="center"/>
              <w:textAlignment w:val="center"/>
              <w:rPr>
                <w:rFonts w:hint="eastAsia" w:ascii="宋体" w:hAnsi="宋体" w:eastAsia="宋体" w:cs="宋体"/>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w:t>
            </w:r>
          </w:p>
        </w:tc>
        <w:tc>
          <w:tcPr>
            <w:tcW w:w="1255"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 xml:space="preserve">飞利浦音响 </w:t>
            </w:r>
          </w:p>
        </w:tc>
        <w:tc>
          <w:tcPr>
            <w:tcW w:w="1773" w:type="dxa"/>
            <w:shd w:val="clear" w:color="auto" w:fill="auto"/>
            <w:vAlign w:val="center"/>
          </w:tcPr>
          <w:p>
            <w:pPr>
              <w:widowControl/>
              <w:jc w:val="center"/>
              <w:textAlignment w:val="center"/>
              <w:rPr>
                <w:rFonts w:ascii="宋体" w:hAnsi="宋体" w:cs="宋体"/>
                <w:kern w:val="0"/>
                <w:szCs w:val="21"/>
              </w:rPr>
            </w:pPr>
            <w:r>
              <w:rPr>
                <w:rFonts w:hint="eastAsia" w:ascii="宋体" w:hAnsi="宋体" w:cs="宋体"/>
                <w:kern w:val="0"/>
                <w:szCs w:val="21"/>
              </w:rPr>
              <w:drawing>
                <wp:anchor distT="0" distB="0" distL="0" distR="0" simplePos="0" relativeHeight="251659264" behindDoc="0" locked="0" layoutInCell="1" allowOverlap="1">
                  <wp:simplePos x="0" y="0"/>
                  <wp:positionH relativeFrom="column">
                    <wp:posOffset>203835</wp:posOffset>
                  </wp:positionH>
                  <wp:positionV relativeFrom="paragraph">
                    <wp:posOffset>87630</wp:posOffset>
                  </wp:positionV>
                  <wp:extent cx="321310" cy="407035"/>
                  <wp:effectExtent l="0" t="0" r="8890" b="1206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1310" cy="407035"/>
                          </a:xfrm>
                          <a:prstGeom prst="rect">
                            <a:avLst/>
                          </a:prstGeom>
                        </pic:spPr>
                      </pic:pic>
                    </a:graphicData>
                  </a:graphic>
                </wp:anchor>
              </w:drawing>
            </w:r>
            <w:r>
              <w:rPr>
                <w:rFonts w:hint="eastAsia" w:ascii="宋体" w:hAnsi="宋体" w:cs="宋体"/>
                <w:kern w:val="0"/>
                <w:szCs w:val="21"/>
              </w:rPr>
              <w:drawing>
                <wp:anchor distT="0" distB="0" distL="0" distR="0" simplePos="0" relativeHeight="251658240" behindDoc="0" locked="0" layoutInCell="1" allowOverlap="1">
                  <wp:simplePos x="0" y="0"/>
                  <wp:positionH relativeFrom="column">
                    <wp:posOffset>553085</wp:posOffset>
                  </wp:positionH>
                  <wp:positionV relativeFrom="paragraph">
                    <wp:posOffset>87630</wp:posOffset>
                  </wp:positionV>
                  <wp:extent cx="295910" cy="407035"/>
                  <wp:effectExtent l="0" t="0" r="8890" b="1206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910" cy="407035"/>
                          </a:xfrm>
                          <a:prstGeom prst="rect">
                            <a:avLst/>
                          </a:prstGeom>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hint="eastAsia" w:ascii="宋体" w:hAnsi="宋体" w:cs="宋体"/>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ascii="宋体" w:hAnsi="宋体" w:cs="宋体"/>
                <w:kern w:val="0"/>
                <w:szCs w:val="21"/>
              </w:rPr>
              <w:t>如歌定制功能强劲的扬声器系统适于表现高尔夫场景音乐，能够使所有数字音频呈现出最佳效果。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1002"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1</w:t>
            </w:r>
            <w:r>
              <w:rPr>
                <w:rFonts w:hint="eastAsia" w:cs="宋体" w:asciiTheme="minorEastAsia" w:hAnsiTheme="minorEastAsia" w:eastAsiaTheme="minorEastAsia"/>
                <w:kern w:val="0"/>
                <w:szCs w:val="21"/>
                <w:lang w:val="en-US" w:eastAsia="zh-CN"/>
              </w:rPr>
              <w:t>9</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定制机柜</w:t>
            </w:r>
          </w:p>
        </w:tc>
        <w:tc>
          <w:tcPr>
            <w:tcW w:w="1773" w:type="dxa"/>
            <w:shd w:val="clear" w:color="auto" w:fill="auto"/>
            <w:vAlign w:val="center"/>
          </w:tcPr>
          <w:p>
            <w:pPr>
              <w:jc w:val="center"/>
              <w:rPr>
                <w:rFonts w:ascii="宋体" w:hAnsi="宋体" w:cs="宋体"/>
                <w:szCs w:val="21"/>
              </w:rPr>
            </w:pPr>
            <w:r>
              <w:rPr>
                <w:rFonts w:cs="宋体" w:asciiTheme="minorEastAsia" w:hAnsiTheme="minorEastAsia" w:eastAsiaTheme="minorEastAsia"/>
                <w:szCs w:val="21"/>
              </w:rPr>
              <w:drawing>
                <wp:inline distT="0" distB="0" distL="114300" distR="114300">
                  <wp:extent cx="407670" cy="570230"/>
                  <wp:effectExtent l="0" t="0" r="11430" b="1270"/>
                  <wp:docPr id="34" name="图片 3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01"/>
                          <pic:cNvPicPr>
                            <a:picLocks noChangeAspect="1"/>
                          </pic:cNvPicPr>
                        </pic:nvPicPr>
                        <pic:blipFill>
                          <a:blip r:embed="rId25"/>
                          <a:srcRect l="23438" r="28819"/>
                          <a:stretch>
                            <a:fillRect/>
                          </a:stretch>
                        </pic:blipFill>
                        <pic:spPr>
                          <a:xfrm>
                            <a:off x="0" y="0"/>
                            <a:ext cx="407670" cy="570230"/>
                          </a:xfrm>
                          <a:prstGeom prst="rect">
                            <a:avLst/>
                          </a:prstGeom>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如歌定制机柜，集成高性能图形工作站、挥杆视频捕捉系统以及高保证音响系统。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19"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ascii="宋体" w:hAnsi="宋体" w:cs="宋体" w:eastAsiaTheme="minorEastAsia"/>
                <w:szCs w:val="21"/>
                <w:lang w:val="en-US" w:eastAsia="zh-CN"/>
              </w:rPr>
              <w:t>20</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如歌定制</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抗击打幕布</w:t>
            </w:r>
          </w:p>
        </w:tc>
        <w:tc>
          <w:tcPr>
            <w:tcW w:w="1773" w:type="dxa"/>
            <w:shd w:val="clear" w:color="auto" w:fill="auto"/>
            <w:vAlign w:val="center"/>
          </w:tcPr>
          <w:p>
            <w:pPr>
              <w:widowControl/>
              <w:jc w:val="left"/>
              <w:textAlignment w:val="center"/>
              <w:rPr>
                <w:rFonts w:ascii="宋体" w:hAnsi="宋体" w:cs="宋体"/>
                <w:szCs w:val="21"/>
              </w:rPr>
            </w:pPr>
            <w:r>
              <w:rPr>
                <w:rFonts w:asciiTheme="minorEastAsia" w:hAnsiTheme="minorEastAsia" w:eastAsiaTheme="minorEastAsia"/>
              </w:rPr>
              <w:drawing>
                <wp:anchor distT="0" distB="0" distL="114300" distR="114300" simplePos="0" relativeHeight="251653120" behindDoc="1" locked="0" layoutInCell="1" allowOverlap="1">
                  <wp:simplePos x="0" y="0"/>
                  <wp:positionH relativeFrom="column">
                    <wp:posOffset>31115</wp:posOffset>
                  </wp:positionH>
                  <wp:positionV relativeFrom="paragraph">
                    <wp:posOffset>24765</wp:posOffset>
                  </wp:positionV>
                  <wp:extent cx="1039495" cy="459105"/>
                  <wp:effectExtent l="0" t="0" r="1905" b="10795"/>
                  <wp:wrapNone/>
                  <wp:docPr id="35"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2"/>
                          <pic:cNvPicPr>
                            <a:picLocks noChangeAspect="1"/>
                          </pic:cNvPicPr>
                        </pic:nvPicPr>
                        <pic:blipFill>
                          <a:blip r:embed="rId26" cstate="print"/>
                          <a:stretch>
                            <a:fillRect/>
                          </a:stretch>
                        </pic:blipFill>
                        <pic:spPr>
                          <a:xfrm>
                            <a:off x="0" y="0"/>
                            <a:ext cx="1039495" cy="459105"/>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如歌定制高强度双层抗击打幕布，根据现场尺寸定制。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86" w:hRule="atLeast"/>
        </w:trPr>
        <w:tc>
          <w:tcPr>
            <w:tcW w:w="588" w:type="dxa"/>
            <w:shd w:val="clear" w:color="auto" w:fill="auto"/>
            <w:vAlign w:val="center"/>
          </w:tcPr>
          <w:p>
            <w:pPr>
              <w:widowControl/>
              <w:jc w:val="center"/>
              <w:textAlignment w:val="center"/>
              <w:rPr>
                <w:rFonts w:hint="default" w:ascii="宋体" w:hAnsi="宋体" w:cs="宋体" w:eastAsiaTheme="minorEastAsia"/>
                <w:szCs w:val="21"/>
                <w:lang w:val="en-US" w:eastAsia="zh-CN"/>
              </w:rPr>
            </w:pPr>
            <w:r>
              <w:rPr>
                <w:rFonts w:hint="eastAsia" w:ascii="宋体" w:hAnsi="宋体" w:cs="宋体" w:eastAsiaTheme="minorEastAsia"/>
                <w:szCs w:val="21"/>
                <w:lang w:val="en-US" w:eastAsia="zh-CN"/>
              </w:rPr>
              <w:t>21</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drawing>
                <wp:anchor distT="0" distB="0" distL="0" distR="0" simplePos="0" relativeHeight="251660288" behindDoc="0" locked="0" layoutInCell="1" allowOverlap="1">
                  <wp:simplePos x="0" y="0"/>
                  <wp:positionH relativeFrom="column">
                    <wp:posOffset>197485</wp:posOffset>
                  </wp:positionH>
                  <wp:positionV relativeFrom="paragraph">
                    <wp:posOffset>36830</wp:posOffset>
                  </wp:positionV>
                  <wp:extent cx="593725" cy="413385"/>
                  <wp:effectExtent l="0" t="0" r="3175" b="5715"/>
                  <wp:wrapNone/>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725" cy="413385"/>
                          </a:xfrm>
                          <a:prstGeom prst="rect">
                            <a:avLst/>
                          </a:prstGeom>
                        </pic:spPr>
                      </pic:pic>
                    </a:graphicData>
                  </a:graphic>
                </wp:anchor>
              </w:drawing>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"C:\\DOCUME~1\\ADMINI~1\\LOCALS~1\\Temp\\ksohtml\\clip_image6741.png"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Settings\\DOCUME~1\\ADMINI~1\\LOCALS~1\\Temp\\ksohtml\\clip_image6741.png"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(D)\\DOCUME~1\\ADMINI~1\\LOCALS~1\\Temp\\ksohtml\\clip_image6741.png" \* MERGEFORMATINET </w:instrText>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lang w:bidi="ar"/>
              </w:rPr>
              <w:t>由球道垫、长草垫、沙坑垫组成，还原真实球场里的球道长草和沙坑里力量、动作等的击球体感效果。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eastAsia="宋体" w:cs="宋体"/>
                <w:kern w:val="0"/>
                <w:szCs w:val="21"/>
                <w:lang w:val="en-US" w:eastAsia="zh-CN"/>
              </w:rPr>
            </w:pPr>
            <w:r>
              <w:rPr>
                <w:rFonts w:hint="eastAsia" w:ascii="宋体" w:hAnsi="宋体" w:cs="宋体"/>
                <w:kern w:val="0"/>
                <w:szCs w:val="21"/>
              </w:rPr>
              <w:t>2</w:t>
            </w:r>
            <w:r>
              <w:rPr>
                <w:rFonts w:hint="eastAsia" w:ascii="宋体" w:hAnsi="宋体" w:cs="宋体"/>
                <w:kern w:val="0"/>
                <w:szCs w:val="21"/>
                <w:lang w:val="en-US" w:eastAsia="zh-CN"/>
              </w:rPr>
              <w:t>2</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定制打击垫</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751840" cy="389890"/>
                  <wp:effectExtent l="0" t="0" r="10160" b="3810"/>
                  <wp:docPr id="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
                          <pic:cNvPicPr>
                            <a:picLocks noChangeAspect="1"/>
                          </pic:cNvPicPr>
                        </pic:nvPicPr>
                        <pic:blipFill>
                          <a:blip r:embed="rId28" cstate="print"/>
                          <a:srcRect b="1695"/>
                          <a:stretch>
                            <a:fillRect/>
                          </a:stretch>
                        </pic:blipFill>
                        <pic:spPr>
                          <a:xfrm>
                            <a:off x="0" y="0"/>
                            <a:ext cx="751840" cy="389890"/>
                          </a:xfrm>
                          <a:prstGeom prst="rect">
                            <a:avLst/>
                          </a:prstGeom>
                          <a:noFill/>
                          <a:ln w="9525">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cs="宋体" w:asciiTheme="minorEastAsia" w:hAnsiTheme="minorEastAsia" w:eastAsiaTheme="minorEastAsia"/>
                <w:kern w:val="0"/>
                <w:szCs w:val="21"/>
              </w:rPr>
              <w:t>35mm厚度进口高级3D打击垫，顶层尼龙纤维针织，中间3D缓冲层，底层优质泡棉，尺寸1.5m*1.5m。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644"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3</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Srixon</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比赛球</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"C:\\DOCUME~1\\ADMINI~1\\LOCALS~1\\Temp\\ksohtml\\clip_image6745.png"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Settings\\DOCUME~1\\ADMINI~1\\LOCALS~1\\Temp\\ksohtml\\clip_image6745.png"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(D)\\DOCUME~1\\ADMINI~1\\LOCALS~1\\Temp\\ksohtml\\clip_image6745.png"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572135" cy="373380"/>
                  <wp:effectExtent l="0" t="0" r="18415" b="7620"/>
                  <wp:docPr id="3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6"/>
                          <pic:cNvPicPr>
                            <a:picLocks noChangeAspect="1"/>
                          </pic:cNvPicPr>
                        </pic:nvPicPr>
                        <pic:blipFill>
                          <a:blip r:embed="rId29" r:link="rId30"/>
                          <a:stretch>
                            <a:fillRect/>
                          </a:stretch>
                        </pic:blipFill>
                        <pic:spPr>
                          <a:xfrm>
                            <a:off x="0" y="0"/>
                            <a:ext cx="572135" cy="37338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100</w:t>
            </w:r>
          </w:p>
        </w:tc>
        <w:tc>
          <w:tcPr>
            <w:tcW w:w="5954" w:type="dxa"/>
            <w:shd w:val="clear" w:color="auto" w:fill="auto"/>
            <w:vAlign w:val="center"/>
          </w:tcPr>
          <w:p>
            <w:pPr>
              <w:widowControl/>
              <w:textAlignment w:val="center"/>
              <w:rPr>
                <w:rFonts w:ascii="宋体" w:hAnsi="宋体" w:cs="宋体" w:eastAsiaTheme="minorEastAsia"/>
                <w:szCs w:val="21"/>
              </w:rPr>
            </w:pPr>
            <w:r>
              <w:rPr>
                <w:rFonts w:cs="宋体" w:asciiTheme="minorEastAsia" w:hAnsiTheme="minorEastAsia" w:eastAsiaTheme="minorEastAsia"/>
                <w:kern w:val="0"/>
                <w:szCs w:val="21"/>
              </w:rPr>
              <w:t>Srixon双层顶级高尔夫练习球。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44" w:hRule="atLeast"/>
        </w:trPr>
        <w:tc>
          <w:tcPr>
            <w:tcW w:w="588" w:type="dxa"/>
            <w:shd w:val="clear" w:color="auto" w:fill="auto"/>
            <w:vAlign w:val="center"/>
          </w:tcPr>
          <w:p>
            <w:pPr>
              <w:widowControl/>
              <w:jc w:val="center"/>
              <w:textAlignment w:val="center"/>
              <w:rPr>
                <w:rFonts w:hint="eastAsia" w:ascii="宋体" w:hAnsi="宋体" w:cs="宋体" w:eastAsiaTheme="minorEastAsia"/>
                <w:kern w:val="0"/>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4</w:t>
            </w:r>
          </w:p>
        </w:tc>
        <w:tc>
          <w:tcPr>
            <w:tcW w:w="1255" w:type="dxa"/>
            <w:shd w:val="clear" w:color="auto" w:fill="auto"/>
            <w:vAlign w:val="center"/>
          </w:tcPr>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全向麦克风</w:t>
            </w:r>
          </w:p>
        </w:tc>
        <w:tc>
          <w:tcPr>
            <w:tcW w:w="1773" w:type="dxa"/>
            <w:shd w:val="clear" w:color="auto" w:fill="auto"/>
            <w:vAlign w:val="center"/>
          </w:tcPr>
          <w:p>
            <w:pPr>
              <w:widowControl/>
              <w:jc w:val="center"/>
              <w:textAlignment w:val="center"/>
              <w:rPr>
                <w:rFonts w:ascii="宋体" w:hAnsi="宋体" w:cs="宋体"/>
                <w:kern w:val="0"/>
                <w:szCs w:val="21"/>
              </w:rPr>
            </w:pPr>
            <w:r>
              <w:rPr>
                <w:rFonts w:asciiTheme="minorEastAsia" w:hAnsiTheme="minorEastAsia" w:eastAsiaTheme="minorEastAsia"/>
              </w:rPr>
              <w:drawing>
                <wp:inline distT="0" distB="0" distL="114300" distR="114300">
                  <wp:extent cx="689610" cy="556260"/>
                  <wp:effectExtent l="0" t="0" r="15240" b="15240"/>
                  <wp:docPr id="40" name="图片 1" descr="麦克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descr="麦克风"/>
                          <pic:cNvPicPr>
                            <a:picLocks noChangeAspect="1"/>
                          </pic:cNvPicPr>
                        </pic:nvPicPr>
                        <pic:blipFill>
                          <a:blip r:embed="rId31"/>
                          <a:srcRect t="19337"/>
                          <a:stretch>
                            <a:fillRect/>
                          </a:stretch>
                        </pic:blipFill>
                        <pic:spPr>
                          <a:xfrm>
                            <a:off x="0" y="0"/>
                            <a:ext cx="689610" cy="556260"/>
                          </a:xfrm>
                          <a:prstGeom prst="rect">
                            <a:avLst/>
                          </a:prstGeom>
                          <a:noFill/>
                          <a:ln>
                            <a:noFill/>
                          </a:ln>
                        </pic:spPr>
                      </pic:pic>
                    </a:graphicData>
                  </a:graphic>
                </wp:inline>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视频会议全向麦克风系统设备，具备收音和放音功能，收听时可同时说话，有效消除外来杂音，接近面对面沟通效果，让球友远程对打时沟通更愉快、顺畅。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36"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5</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kern w:val="0"/>
                <w:szCs w:val="21"/>
              </w:rPr>
            </w:pPr>
            <w:r>
              <w:rPr>
                <w:rFonts w:hint="eastAsia" w:cs="宋体" w:asciiTheme="minorEastAsia" w:hAnsiTheme="minorEastAsia" w:eastAsiaTheme="minorEastAsia"/>
                <w:kern w:val="0"/>
                <w:szCs w:val="21"/>
              </w:rPr>
              <w:t>技术支持</w:t>
            </w:r>
          </w:p>
        </w:tc>
        <w:tc>
          <w:tcPr>
            <w:tcW w:w="1773" w:type="dxa"/>
            <w:shd w:val="clear" w:color="auto" w:fill="auto"/>
            <w:vAlign w:val="center"/>
          </w:tcPr>
          <w:p>
            <w:pPr>
              <w:widowControl/>
              <w:ind w:firstLine="420" w:firstLineChars="200"/>
              <w:textAlignment w:val="center"/>
              <w:rPr>
                <w:rFonts w:ascii="宋体" w:hAnsi="宋体" w:cs="宋体"/>
                <w:kern w:val="0"/>
                <w:szCs w:val="21"/>
              </w:rPr>
            </w:pPr>
            <w:r>
              <w:rPr>
                <w:rFonts w:cs="宋体" w:asciiTheme="minorEastAsia" w:hAnsiTheme="minorEastAsia" w:eastAsiaTheme="minorEastAsia"/>
                <w:kern w:val="0"/>
                <w:szCs w:val="21"/>
              </w:rPr>
              <w:drawing>
                <wp:anchor distT="0" distB="0" distL="114300" distR="114300" simplePos="0" relativeHeight="251656192" behindDoc="0" locked="0" layoutInCell="1" allowOverlap="1">
                  <wp:simplePos x="0" y="0"/>
                  <wp:positionH relativeFrom="column">
                    <wp:posOffset>266700</wp:posOffset>
                  </wp:positionH>
                  <wp:positionV relativeFrom="paragraph">
                    <wp:posOffset>97155</wp:posOffset>
                  </wp:positionV>
                  <wp:extent cx="398145" cy="384810"/>
                  <wp:effectExtent l="0" t="0" r="1905" b="15240"/>
                  <wp:wrapNone/>
                  <wp:docPr id="4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8"/>
                          <pic:cNvPicPr>
                            <a:picLocks noChangeAspect="1"/>
                          </pic:cNvPicPr>
                        </pic:nvPicPr>
                        <pic:blipFill>
                          <a:blip r:embed="rId32" r:link="rId33"/>
                          <a:stretch>
                            <a:fillRect/>
                          </a:stretch>
                        </pic:blipFill>
                        <pic:spPr>
                          <a:xfrm>
                            <a:off x="0" y="0"/>
                            <a:ext cx="398145" cy="384810"/>
                          </a:xfrm>
                          <a:prstGeom prst="rect">
                            <a:avLst/>
                          </a:prstGeom>
                          <a:noFill/>
                          <a:ln w="9525">
                            <a:noFill/>
                          </a:ln>
                        </pic:spPr>
                      </pic:pic>
                    </a:graphicData>
                  </a:graphic>
                </wp:anchor>
              </w:drawing>
            </w:r>
          </w:p>
        </w:tc>
        <w:tc>
          <w:tcPr>
            <w:tcW w:w="637" w:type="dxa"/>
            <w:shd w:val="clear" w:color="auto" w:fill="auto"/>
            <w:vAlign w:val="center"/>
          </w:tcPr>
          <w:p>
            <w:pPr>
              <w:widowControl/>
              <w:jc w:val="center"/>
              <w:textAlignment w:val="center"/>
              <w:rPr>
                <w:rFonts w:ascii="宋体" w:hAnsi="宋体" w:cs="宋体"/>
                <w:kern w:val="0"/>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kern w:val="0"/>
                <w:szCs w:val="21"/>
              </w:rPr>
            </w:pPr>
            <w:r>
              <w:rPr>
                <w:rFonts w:hint="eastAsia" w:cs="宋体" w:asciiTheme="minorEastAsia" w:hAnsiTheme="minorEastAsia" w:eastAsiaTheme="minorEastAsia"/>
                <w:kern w:val="0"/>
                <w:szCs w:val="21"/>
              </w:rPr>
              <w:t>场地规划、远程装修指导、安装培训、售后服务。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79" w:hRule="atLeast"/>
        </w:trPr>
        <w:tc>
          <w:tcPr>
            <w:tcW w:w="588" w:type="dxa"/>
            <w:shd w:val="clear" w:color="auto" w:fill="auto"/>
            <w:vAlign w:val="center"/>
          </w:tcPr>
          <w:p>
            <w:pPr>
              <w:widowControl/>
              <w:jc w:val="center"/>
              <w:textAlignment w:val="center"/>
              <w:rPr>
                <w:rFonts w:hint="eastAsia" w:ascii="宋体" w:hAnsi="宋体" w:cs="宋体" w:eastAsiaTheme="minorEastAsia"/>
                <w:szCs w:val="21"/>
                <w:lang w:val="en-US" w:eastAsia="zh-CN"/>
              </w:rPr>
            </w:pPr>
            <w:r>
              <w:rPr>
                <w:rFonts w:cs="宋体" w:asciiTheme="minorEastAsia" w:hAnsiTheme="minorEastAsia" w:eastAsiaTheme="minorEastAsia"/>
                <w:kern w:val="0"/>
                <w:szCs w:val="21"/>
              </w:rPr>
              <w:t>2</w:t>
            </w:r>
            <w:r>
              <w:rPr>
                <w:rFonts w:hint="eastAsia" w:cs="宋体" w:asciiTheme="minorEastAsia" w:hAnsiTheme="minorEastAsia" w:eastAsiaTheme="minorEastAsia"/>
                <w:kern w:val="0"/>
                <w:szCs w:val="21"/>
                <w:lang w:val="en-US" w:eastAsia="zh-CN"/>
              </w:rPr>
              <w:t>6</w:t>
            </w:r>
          </w:p>
        </w:tc>
        <w:tc>
          <w:tcPr>
            <w:tcW w:w="1255" w:type="dxa"/>
            <w:shd w:val="clear" w:color="auto" w:fill="auto"/>
            <w:vAlign w:val="center"/>
          </w:tcPr>
          <w:p>
            <w:pPr>
              <w:widowControl/>
              <w:jc w:val="center"/>
              <w:textAlignment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如歌</w:t>
            </w:r>
          </w:p>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t>增值服务</w:t>
            </w:r>
          </w:p>
        </w:tc>
        <w:tc>
          <w:tcPr>
            <w:tcW w:w="1773" w:type="dxa"/>
            <w:shd w:val="clear" w:color="auto" w:fill="auto"/>
            <w:vAlign w:val="center"/>
          </w:tcPr>
          <w:p>
            <w:pPr>
              <w:widowControl/>
              <w:jc w:val="center"/>
              <w:textAlignment w:val="center"/>
              <w:rPr>
                <w:rFonts w:ascii="宋体" w:hAnsi="宋体" w:cs="宋体"/>
                <w:szCs w:val="21"/>
              </w:rPr>
            </w:pP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"C:\\DOCUME~1\\ADMINI~1\\LOCALS~1\\Temp\\ksohtml\\clip_image6746.png" \* MERGEFORMATINET </w:instrText>
            </w:r>
            <w:r>
              <w:rPr>
                <w:rFonts w:hint="eastAsia" w:cs="宋体" w:asciiTheme="minorEastAsia" w:hAnsiTheme="minorEastAsia" w:eastAsiaTheme="minorEastAsia"/>
                <w:kern w:val="0"/>
                <w:szCs w:val="21"/>
              </w:rPr>
              <w:fldChar w:fldCharType="separate"/>
            </w:r>
            <w:r>
              <w:rPr>
                <w:rFonts w:hint="eastAsia"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"C:\\Documents and Settings\\DOCUME~1\\ADMINI~1\\LOCALS~1\\Temp\\ksohtml\\clip_image6746.png" \* MERGEFORMATINET </w:instrText>
            </w:r>
            <w:r>
              <w:rPr>
                <w:rFonts w:hint="eastAsia"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fldChar w:fldCharType="begin"/>
            </w:r>
            <w:r>
              <w:rPr>
                <w:rFonts w:cs="宋体" w:asciiTheme="minorEastAsia" w:hAnsiTheme="minorEastAsia" w:eastAsiaTheme="minorEastAsia"/>
                <w:kern w:val="0"/>
                <w:szCs w:val="21"/>
              </w:rPr>
              <w:instrText xml:space="preserve"> INCLUDEPICTURE  "D:\\软件 (D)\\DOCUME~1\\ADMINI~1\\LOCALS~1\\Temp\\ksohtml\\clip_image6746.png" \* MERGEFORMATINET </w:instrText>
            </w:r>
            <w:r>
              <w:rPr>
                <w:rFonts w:cs="宋体" w:asciiTheme="minorEastAsia" w:hAnsiTheme="minorEastAsia" w:eastAsiaTheme="minorEastAsia"/>
                <w:kern w:val="0"/>
                <w:szCs w:val="21"/>
              </w:rPr>
              <w:fldChar w:fldCharType="separate"/>
            </w:r>
            <w:r>
              <w:rPr>
                <w:rFonts w:cs="宋体" w:asciiTheme="minorEastAsia" w:hAnsiTheme="minorEastAsia" w:eastAsiaTheme="minorEastAsia"/>
                <w:kern w:val="0"/>
                <w:szCs w:val="21"/>
              </w:rPr>
              <w:drawing>
                <wp:inline distT="0" distB="0" distL="114300" distR="114300">
                  <wp:extent cx="422275" cy="339090"/>
                  <wp:effectExtent l="0" t="0" r="15875" b="3810"/>
                  <wp:docPr id="4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9"/>
                          <pic:cNvPicPr>
                            <a:picLocks noChangeAspect="1"/>
                          </pic:cNvPicPr>
                        </pic:nvPicPr>
                        <pic:blipFill>
                          <a:blip r:embed="rId34" r:link="rId35"/>
                          <a:stretch>
                            <a:fillRect/>
                          </a:stretch>
                        </pic:blipFill>
                        <pic:spPr>
                          <a:xfrm>
                            <a:off x="0" y="0"/>
                            <a:ext cx="422275" cy="339090"/>
                          </a:xfrm>
                          <a:prstGeom prst="rect">
                            <a:avLst/>
                          </a:prstGeom>
                          <a:noFill/>
                          <a:ln w="9525">
                            <a:noFill/>
                          </a:ln>
                        </pic:spPr>
                      </pic:pic>
                    </a:graphicData>
                  </a:graphic>
                </wp:inline>
              </w:drawing>
            </w:r>
            <w:r>
              <w:rPr>
                <w:rFonts w:cs="宋体" w:asciiTheme="minorEastAsia" w:hAnsiTheme="minorEastAsia" w:eastAsiaTheme="minorEastAsia"/>
                <w:kern w:val="0"/>
                <w:szCs w:val="21"/>
              </w:rPr>
              <w:fldChar w:fldCharType="end"/>
            </w:r>
            <w:r>
              <w:rPr>
                <w:rFonts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r>
              <w:rPr>
                <w:rFonts w:hint="eastAsia" w:cs="宋体" w:asciiTheme="minorEastAsia" w:hAnsiTheme="minorEastAsia" w:eastAsiaTheme="minorEastAsia"/>
                <w:kern w:val="0"/>
                <w:szCs w:val="21"/>
              </w:rPr>
              <w:fldChar w:fldCharType="end"/>
            </w:r>
          </w:p>
        </w:tc>
        <w:tc>
          <w:tcPr>
            <w:tcW w:w="637" w:type="dxa"/>
            <w:shd w:val="clear" w:color="auto" w:fill="auto"/>
            <w:vAlign w:val="center"/>
          </w:tcPr>
          <w:p>
            <w:pPr>
              <w:widowControl/>
              <w:jc w:val="center"/>
              <w:textAlignment w:val="center"/>
              <w:rPr>
                <w:rFonts w:ascii="宋体" w:hAnsi="宋体" w:cs="宋体"/>
                <w:szCs w:val="21"/>
              </w:rPr>
            </w:pPr>
            <w:r>
              <w:rPr>
                <w:rFonts w:cs="宋体" w:asciiTheme="minorEastAsia" w:hAnsiTheme="minorEastAsia" w:eastAsiaTheme="minorEastAsia"/>
                <w:kern w:val="0"/>
                <w:szCs w:val="21"/>
              </w:rPr>
              <w:t>1</w:t>
            </w:r>
          </w:p>
        </w:tc>
        <w:tc>
          <w:tcPr>
            <w:tcW w:w="5954" w:type="dxa"/>
            <w:shd w:val="clear" w:color="auto" w:fill="auto"/>
            <w:vAlign w:val="center"/>
          </w:tcPr>
          <w:p>
            <w:pPr>
              <w:widowControl/>
              <w:textAlignment w:val="center"/>
              <w:rPr>
                <w:rFonts w:ascii="宋体" w:hAnsi="宋体" w:cs="宋体"/>
                <w:szCs w:val="21"/>
              </w:rPr>
            </w:pPr>
            <w:r>
              <w:rPr>
                <w:rFonts w:hint="eastAsia" w:cs="宋体" w:asciiTheme="minorEastAsia" w:hAnsiTheme="minorEastAsia" w:eastAsiaTheme="minorEastAsia"/>
                <w:kern w:val="0"/>
                <w:szCs w:val="21"/>
              </w:rPr>
              <w:t>球场增加、功能升级、界面优化、社区构建。</w:t>
            </w:r>
          </w:p>
        </w:tc>
      </w:tr>
    </w:tbl>
    <w:p>
      <w:pPr>
        <w:spacing w:before="156" w:beforeLines="50" w:line="360" w:lineRule="exact"/>
        <w:jc w:val="left"/>
        <w:rPr>
          <w:rFonts w:ascii="宋体" w:hAnsi="宋体" w:cs="宋体"/>
          <w:b/>
          <w:bCs/>
          <w:szCs w:val="21"/>
        </w:rPr>
      </w:pPr>
      <w:r>
        <w:rPr>
          <w:rFonts w:hint="eastAsia" w:ascii="宋体" w:hAnsi="宋体" w:cs="宋体"/>
          <w:b/>
          <w:szCs w:val="21"/>
        </w:rPr>
        <w:t xml:space="preserve">附件二  </w:t>
      </w:r>
      <w:r>
        <w:rPr>
          <w:rFonts w:hint="eastAsia" w:ascii="宋体" w:hAnsi="宋体" w:cs="宋体"/>
          <w:b/>
          <w:bCs/>
          <w:szCs w:val="21"/>
        </w:rPr>
        <w:t>产品服务条款</w:t>
      </w:r>
    </w:p>
    <w:p>
      <w:pPr>
        <w:spacing w:before="156" w:beforeLines="50" w:line="360" w:lineRule="exact"/>
        <w:rPr>
          <w:rFonts w:ascii="宋体" w:hAnsi="宋体" w:cs="宋体"/>
          <w:b/>
          <w:szCs w:val="21"/>
        </w:rPr>
      </w:pPr>
      <w:r>
        <w:rPr>
          <w:rFonts w:hint="eastAsia" w:ascii="宋体" w:hAnsi="宋体" w:cs="宋体"/>
          <w:b/>
          <w:szCs w:val="21"/>
        </w:rPr>
        <w:t>一、如歌高尔夫模拟系统网络服务内容</w:t>
      </w:r>
    </w:p>
    <w:p>
      <w:pPr>
        <w:spacing w:before="156" w:beforeLines="50" w:line="360" w:lineRule="exact"/>
        <w:ind w:firstLine="420" w:firstLineChars="200"/>
        <w:rPr>
          <w:rFonts w:ascii="宋体" w:hAnsi="宋体" w:cs="宋体"/>
          <w:szCs w:val="21"/>
        </w:rPr>
      </w:pPr>
      <w:r>
        <w:rPr>
          <w:rFonts w:hint="eastAsia" w:ascii="宋体" w:hAnsi="宋体" w:cs="宋体"/>
          <w:szCs w:val="21"/>
        </w:rPr>
        <w:t>如歌高尔夫模拟系统包含硬件、软件、球场库及互联网内容平台。如歌高尔夫模拟系统提供以下互联网服务：</w:t>
      </w:r>
    </w:p>
    <w:p>
      <w:pPr>
        <w:spacing w:line="360" w:lineRule="exact"/>
        <w:rPr>
          <w:rFonts w:ascii="宋体" w:hAnsi="宋体" w:cs="宋体"/>
          <w:kern w:val="0"/>
          <w:szCs w:val="21"/>
        </w:rPr>
      </w:pPr>
      <w:r>
        <w:rPr>
          <w:rFonts w:hint="eastAsia" w:ascii="宋体" w:hAnsi="宋体" w:cs="宋体"/>
          <w:kern w:val="0"/>
          <w:szCs w:val="21"/>
        </w:rPr>
        <w:t>1、软件终身免费升级；</w:t>
      </w:r>
    </w:p>
    <w:p>
      <w:pPr>
        <w:spacing w:line="360" w:lineRule="exact"/>
        <w:rPr>
          <w:rFonts w:ascii="宋体" w:hAnsi="宋体" w:cs="宋体"/>
          <w:szCs w:val="21"/>
        </w:rPr>
      </w:pPr>
      <w:r>
        <w:rPr>
          <w:rFonts w:hint="eastAsia" w:ascii="宋体" w:hAnsi="宋体" w:cs="宋体"/>
          <w:szCs w:val="21"/>
        </w:rPr>
        <w:t>2、锦标赛球场提供一杆进洞奖；</w:t>
      </w:r>
    </w:p>
    <w:p>
      <w:pPr>
        <w:spacing w:line="360" w:lineRule="exact"/>
        <w:rPr>
          <w:rFonts w:ascii="宋体" w:hAnsi="宋体" w:cs="宋体"/>
          <w:szCs w:val="21"/>
        </w:rPr>
      </w:pPr>
      <w:r>
        <w:rPr>
          <w:rFonts w:hint="eastAsia" w:ascii="宋体" w:hAnsi="宋体" w:cs="宋体"/>
          <w:szCs w:val="21"/>
        </w:rPr>
        <w:t>3、如歌官方组织365天不间断的在线比赛，如歌负责组织和颁发比赛设定的奖品或礼品；</w:t>
      </w:r>
    </w:p>
    <w:p>
      <w:pPr>
        <w:spacing w:line="360" w:lineRule="exact"/>
        <w:rPr>
          <w:rFonts w:ascii="宋体" w:hAnsi="宋体" w:cs="宋体"/>
          <w:szCs w:val="21"/>
        </w:rPr>
      </w:pPr>
      <w:r>
        <w:rPr>
          <w:rFonts w:hint="eastAsia" w:ascii="宋体" w:hAnsi="宋体" w:cs="宋体"/>
          <w:szCs w:val="21"/>
        </w:rPr>
        <w:t>4、为注册球手提供比赛成绩以及Nice shot的视频上传、分享服务；</w:t>
      </w:r>
    </w:p>
    <w:p>
      <w:pPr>
        <w:spacing w:line="360" w:lineRule="exact"/>
        <w:rPr>
          <w:rFonts w:ascii="宋体" w:hAnsi="宋体" w:cs="宋体"/>
          <w:szCs w:val="21"/>
        </w:rPr>
      </w:pPr>
      <w:r>
        <w:rPr>
          <w:rFonts w:hint="eastAsia" w:ascii="宋体" w:hAnsi="宋体" w:cs="宋体"/>
          <w:szCs w:val="21"/>
        </w:rPr>
        <w:t>5、为注册球手提供专业级别的最远开球距离、平均开球距离、平均上球道率、平均上果岭率和推杆数成绩汇总和统计分析，并根据总杆成绩排名。</w:t>
      </w:r>
    </w:p>
    <w:p>
      <w:pPr>
        <w:spacing w:before="156" w:beforeLines="50" w:line="360" w:lineRule="exact"/>
        <w:rPr>
          <w:rFonts w:ascii="宋体" w:hAnsi="宋体" w:cs="宋体"/>
          <w:b/>
          <w:bCs/>
          <w:szCs w:val="21"/>
        </w:rPr>
      </w:pPr>
      <w:r>
        <w:rPr>
          <w:rFonts w:hint="eastAsia" w:ascii="宋体" w:hAnsi="宋体" w:cs="宋体"/>
          <w:b/>
          <w:bCs/>
          <w:szCs w:val="21"/>
        </w:rPr>
        <w:t>二、保修服务</w:t>
      </w:r>
    </w:p>
    <w:p>
      <w:pPr>
        <w:numPr>
          <w:ilvl w:val="0"/>
          <w:numId w:val="9"/>
        </w:numPr>
        <w:spacing w:line="360" w:lineRule="exact"/>
        <w:rPr>
          <w:rFonts w:ascii="宋体" w:hAnsi="宋体" w:cs="宋体"/>
          <w:b/>
          <w:bCs/>
          <w:szCs w:val="21"/>
        </w:rPr>
      </w:pPr>
      <w:r>
        <w:rPr>
          <w:rFonts w:hint="eastAsia" w:ascii="宋体" w:hAnsi="宋体" w:cs="宋体"/>
          <w:b/>
          <w:bCs/>
          <w:szCs w:val="21"/>
        </w:rPr>
        <w:t>保修：</w:t>
      </w:r>
    </w:p>
    <w:p>
      <w:pPr>
        <w:spacing w:line="360" w:lineRule="exact"/>
        <w:ind w:left="360"/>
        <w:rPr>
          <w:rFonts w:ascii="宋体" w:hAnsi="宋体" w:cs="宋体"/>
          <w:szCs w:val="21"/>
        </w:rPr>
      </w:pPr>
      <w:bookmarkStart w:id="0" w:name="_Hlk59786043"/>
      <w:r>
        <w:rPr>
          <w:rFonts w:hint="eastAsia" w:ascii="宋体" w:hAnsi="宋体" w:cs="宋体"/>
          <w:szCs w:val="21"/>
        </w:rPr>
        <w:t>乙方为所有产品提供保修服务，保修期自项目交付完成日起算，分别为4-24个月</w:t>
      </w:r>
      <w:bookmarkEnd w:id="0"/>
      <w:r>
        <w:rPr>
          <w:rFonts w:hint="eastAsia" w:ascii="宋体" w:hAnsi="宋体" w:cs="宋体"/>
          <w:szCs w:val="21"/>
        </w:rPr>
        <w:t>，产品具体保修期限如下：</w:t>
      </w:r>
    </w:p>
    <w:p>
      <w:pPr>
        <w:spacing w:line="360" w:lineRule="exact"/>
        <w:ind w:left="360"/>
        <w:rPr>
          <w:rFonts w:ascii="宋体" w:hAnsi="宋体" w:cs="宋体"/>
          <w:szCs w:val="21"/>
        </w:rPr>
      </w:pPr>
    </w:p>
    <w:tbl>
      <w:tblPr>
        <w:tblStyle w:val="9"/>
        <w:tblW w:w="83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79"/>
        <w:gridCol w:w="2410"/>
        <w:gridCol w:w="2248"/>
        <w:gridCol w:w="255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jc w:val="center"/>
        </w:trPr>
        <w:tc>
          <w:tcPr>
            <w:tcW w:w="1179"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产品编号</w:t>
            </w:r>
          </w:p>
        </w:tc>
        <w:tc>
          <w:tcPr>
            <w:tcW w:w="2410"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名称</w:t>
            </w:r>
          </w:p>
        </w:tc>
        <w:tc>
          <w:tcPr>
            <w:tcW w:w="2248" w:type="dxa"/>
            <w:vAlign w:val="center"/>
          </w:tcPr>
          <w:p>
            <w:pPr>
              <w:pStyle w:val="25"/>
              <w:spacing w:line="360" w:lineRule="exact"/>
              <w:jc w:val="center"/>
              <w:rPr>
                <w:rFonts w:ascii="宋体" w:hAnsi="宋体" w:cs="宋体"/>
                <w:b/>
                <w:kern w:val="21"/>
                <w:szCs w:val="21"/>
              </w:rPr>
            </w:pPr>
            <w:r>
              <w:rPr>
                <w:rFonts w:hint="eastAsia" w:ascii="宋体" w:hAnsi="宋体" w:cs="宋体"/>
                <w:b/>
                <w:kern w:val="21"/>
                <w:szCs w:val="21"/>
              </w:rPr>
              <w:t>保修期（月）</w:t>
            </w:r>
          </w:p>
        </w:tc>
        <w:tc>
          <w:tcPr>
            <w:tcW w:w="2559" w:type="dxa"/>
          </w:tcPr>
          <w:p>
            <w:pPr>
              <w:pStyle w:val="25"/>
              <w:spacing w:line="360" w:lineRule="exact"/>
              <w:jc w:val="center"/>
              <w:rPr>
                <w:rFonts w:ascii="宋体" w:hAnsi="宋体" w:cs="宋体"/>
                <w:b/>
                <w:kern w:val="21"/>
                <w:szCs w:val="21"/>
              </w:rPr>
            </w:pPr>
            <w:r>
              <w:rPr>
                <w:rFonts w:hint="eastAsia" w:ascii="宋体" w:hAnsi="宋体" w:cs="宋体"/>
                <w:b/>
                <w:kern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如歌顶置高速感测器</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2</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高性能图形工作站</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3</w:t>
            </w:r>
          </w:p>
        </w:tc>
        <w:tc>
          <w:tcPr>
            <w:tcW w:w="2410" w:type="dxa"/>
            <w:vAlign w:val="center"/>
          </w:tcPr>
          <w:p>
            <w:pPr>
              <w:pStyle w:val="25"/>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左右手系统</w:t>
            </w:r>
          </w:p>
        </w:tc>
        <w:tc>
          <w:tcPr>
            <w:tcW w:w="2248" w:type="dxa"/>
            <w:vAlign w:val="center"/>
          </w:tcPr>
          <w:p>
            <w:pPr>
              <w:pStyle w:val="25"/>
              <w:spacing w:line="360" w:lineRule="exact"/>
              <w:jc w:val="center"/>
              <w:rPr>
                <w:rFonts w:hint="default" w:ascii="宋体" w:hAnsi="宋体" w:cs="宋体"/>
                <w:kern w:val="21"/>
                <w:szCs w:val="21"/>
                <w:lang w:val="en-US" w:eastAsia="zh-CN"/>
              </w:rPr>
            </w:pPr>
            <w:r>
              <w:rPr>
                <w:rFonts w:hint="eastAsia" w:ascii="宋体" w:hAnsi="宋体" w:cs="宋体"/>
                <w:kern w:val="21"/>
                <w:szCs w:val="21"/>
                <w:lang w:val="en-US" w:eastAsia="zh-CN"/>
              </w:rPr>
              <w:t>12个月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4</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视频捕捉摄像机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5</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如歌PAD</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lang w:val="en-US" w:eastAsia="zh-CN"/>
              </w:rPr>
              <w:t>12</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6</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12个月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7</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投影机灯泡</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投影机厂家保修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1179" w:type="dxa"/>
            <w:vAlign w:val="center"/>
          </w:tcPr>
          <w:p>
            <w:pPr>
              <w:pStyle w:val="25"/>
              <w:spacing w:line="360" w:lineRule="exact"/>
              <w:jc w:val="center"/>
              <w:rPr>
                <w:rFonts w:hint="eastAsia" w:ascii="宋体" w:hAnsi="宋体" w:eastAsia="宋体" w:cs="宋体"/>
                <w:kern w:val="21"/>
                <w:szCs w:val="21"/>
                <w:lang w:val="en-US" w:eastAsia="zh-CN"/>
              </w:rPr>
            </w:pPr>
            <w:r>
              <w:rPr>
                <w:rFonts w:hint="eastAsia" w:ascii="宋体" w:hAnsi="宋体" w:cs="宋体"/>
                <w:kern w:val="21"/>
                <w:szCs w:val="21"/>
                <w:lang w:val="en-US" w:eastAsia="zh-CN"/>
              </w:rPr>
              <w:t>8</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幕布</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4个月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9</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打击垫</w:t>
            </w:r>
          </w:p>
        </w:tc>
        <w:tc>
          <w:tcPr>
            <w:tcW w:w="2248"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6个月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易耗品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jc w:val="center"/>
        </w:trPr>
        <w:tc>
          <w:tcPr>
            <w:tcW w:w="1179" w:type="dxa"/>
            <w:vAlign w:val="center"/>
          </w:tcPr>
          <w:p>
            <w:pPr>
              <w:pStyle w:val="25"/>
              <w:spacing w:line="360" w:lineRule="exact"/>
              <w:jc w:val="center"/>
              <w:rPr>
                <w:rFonts w:hint="default" w:ascii="宋体" w:hAnsi="宋体" w:eastAsia="宋体" w:cs="宋体"/>
                <w:kern w:val="21"/>
                <w:szCs w:val="21"/>
                <w:lang w:val="en-US" w:eastAsia="zh-CN"/>
              </w:rPr>
            </w:pPr>
            <w:r>
              <w:rPr>
                <w:rFonts w:hint="eastAsia" w:ascii="宋体" w:hAnsi="宋体" w:cs="宋体"/>
                <w:kern w:val="21"/>
                <w:szCs w:val="21"/>
                <w:lang w:val="en-US" w:eastAsia="zh-CN"/>
              </w:rPr>
              <w:t>10</w:t>
            </w:r>
          </w:p>
        </w:tc>
        <w:tc>
          <w:tcPr>
            <w:tcW w:w="2410"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自动出球机</w:t>
            </w:r>
          </w:p>
        </w:tc>
        <w:tc>
          <w:tcPr>
            <w:tcW w:w="2248" w:type="dxa"/>
            <w:vAlign w:val="center"/>
          </w:tcPr>
          <w:p>
            <w:pPr>
              <w:pStyle w:val="25"/>
              <w:spacing w:line="360" w:lineRule="exact"/>
              <w:jc w:val="center"/>
              <w:rPr>
                <w:rFonts w:ascii="宋体" w:hAnsi="宋体" w:cs="宋体"/>
                <w:kern w:val="21"/>
                <w:szCs w:val="21"/>
              </w:rPr>
            </w:pPr>
            <w:r>
              <w:rPr>
                <w:rFonts w:ascii="宋体" w:hAnsi="宋体" w:cs="宋体"/>
                <w:kern w:val="21"/>
                <w:szCs w:val="21"/>
              </w:rPr>
              <w:t>6</w:t>
            </w:r>
            <w:r>
              <w:rPr>
                <w:rFonts w:hint="eastAsia" w:ascii="宋体" w:hAnsi="宋体" w:cs="宋体"/>
                <w:kern w:val="21"/>
                <w:szCs w:val="21"/>
              </w:rPr>
              <w:t>个月</w:t>
            </w:r>
          </w:p>
        </w:tc>
        <w:tc>
          <w:tcPr>
            <w:tcW w:w="2559" w:type="dxa"/>
            <w:vAlign w:val="center"/>
          </w:tcPr>
          <w:p>
            <w:pPr>
              <w:pStyle w:val="25"/>
              <w:spacing w:line="360" w:lineRule="exact"/>
              <w:jc w:val="center"/>
              <w:rPr>
                <w:rFonts w:ascii="宋体" w:hAnsi="宋体" w:cs="宋体"/>
                <w:kern w:val="21"/>
                <w:szCs w:val="21"/>
              </w:rPr>
            </w:pPr>
            <w:r>
              <w:rPr>
                <w:rFonts w:hint="eastAsia" w:ascii="宋体" w:hAnsi="宋体" w:cs="宋体"/>
                <w:kern w:val="21"/>
                <w:szCs w:val="21"/>
              </w:rPr>
              <w:t>选配件</w:t>
            </w:r>
          </w:p>
        </w:tc>
      </w:tr>
    </w:tbl>
    <w:p>
      <w:pPr>
        <w:spacing w:line="360" w:lineRule="exact"/>
        <w:ind w:left="360"/>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有偿维修</w:t>
      </w:r>
    </w:p>
    <w:p>
      <w:pPr>
        <w:spacing w:line="360" w:lineRule="exact"/>
        <w:ind w:left="360"/>
        <w:rPr>
          <w:rFonts w:ascii="宋体" w:hAnsi="宋体" w:cs="宋体"/>
          <w:szCs w:val="21"/>
        </w:rPr>
      </w:pPr>
      <w:r>
        <w:rPr>
          <w:rFonts w:hint="eastAsia" w:ascii="宋体" w:hAnsi="宋体" w:cs="宋体"/>
          <w:szCs w:val="21"/>
        </w:rPr>
        <w:t>乙方对非保修产品和已过保修期的产品提供终身有偿维修服务。</w:t>
      </w:r>
    </w:p>
    <w:p>
      <w:pPr>
        <w:spacing w:line="360" w:lineRule="exact"/>
        <w:rPr>
          <w:rFonts w:ascii="宋体" w:hAnsi="宋体" w:cs="宋体"/>
          <w:szCs w:val="21"/>
        </w:rPr>
      </w:pPr>
    </w:p>
    <w:p>
      <w:pPr>
        <w:numPr>
          <w:ilvl w:val="0"/>
          <w:numId w:val="9"/>
        </w:numPr>
        <w:spacing w:line="360" w:lineRule="exact"/>
        <w:rPr>
          <w:rFonts w:ascii="宋体" w:hAnsi="宋体" w:cs="宋体"/>
          <w:b/>
          <w:bCs/>
          <w:szCs w:val="21"/>
        </w:rPr>
      </w:pPr>
      <w:r>
        <w:rPr>
          <w:rFonts w:hint="eastAsia" w:ascii="宋体" w:hAnsi="宋体" w:cs="宋体"/>
          <w:b/>
          <w:bCs/>
          <w:szCs w:val="21"/>
        </w:rPr>
        <w:t>下列原因导致产品故障或损坏的，甲方可选择有偿维修服务。</w:t>
      </w:r>
    </w:p>
    <w:p>
      <w:pPr>
        <w:spacing w:line="360" w:lineRule="exact"/>
        <w:ind w:left="360"/>
        <w:rPr>
          <w:rFonts w:ascii="宋体" w:hAnsi="宋体" w:cs="宋体"/>
          <w:szCs w:val="21"/>
        </w:rPr>
      </w:pPr>
      <w:r>
        <w:rPr>
          <w:rFonts w:hint="eastAsia" w:ascii="宋体" w:hAnsi="宋体" w:cs="宋体"/>
          <w:szCs w:val="21"/>
        </w:rPr>
        <w:t>1）保修期内的人为损坏；</w:t>
      </w:r>
    </w:p>
    <w:p>
      <w:pPr>
        <w:spacing w:line="360" w:lineRule="exact"/>
        <w:ind w:left="360"/>
        <w:rPr>
          <w:rFonts w:ascii="宋体" w:hAnsi="宋体" w:cs="宋体"/>
          <w:szCs w:val="21"/>
        </w:rPr>
      </w:pPr>
      <w:r>
        <w:rPr>
          <w:rFonts w:hint="eastAsia" w:ascii="宋体" w:hAnsi="宋体" w:cs="宋体"/>
          <w:szCs w:val="21"/>
        </w:rPr>
        <w:t>2）超出保修期；</w:t>
      </w:r>
    </w:p>
    <w:p>
      <w:pPr>
        <w:spacing w:line="360" w:lineRule="exact"/>
        <w:ind w:left="360"/>
        <w:rPr>
          <w:rFonts w:ascii="宋体" w:hAnsi="宋体" w:cs="宋体"/>
          <w:szCs w:val="21"/>
        </w:rPr>
      </w:pPr>
      <w:r>
        <w:rPr>
          <w:rFonts w:hint="eastAsia" w:ascii="宋体" w:hAnsi="宋体" w:cs="宋体"/>
          <w:szCs w:val="21"/>
        </w:rPr>
        <w:t>3）未按说明书要求错误使用造成的产品损坏；</w:t>
      </w:r>
    </w:p>
    <w:p>
      <w:pPr>
        <w:spacing w:line="360" w:lineRule="exact"/>
        <w:ind w:left="360"/>
        <w:rPr>
          <w:rFonts w:ascii="宋体" w:hAnsi="宋体" w:cs="宋体"/>
          <w:szCs w:val="21"/>
        </w:rPr>
      </w:pPr>
      <w:r>
        <w:rPr>
          <w:rFonts w:hint="eastAsia" w:ascii="宋体" w:hAnsi="宋体" w:cs="宋体"/>
          <w:szCs w:val="21"/>
        </w:rPr>
        <w:t>4）未经授权，甲方擅自对产品进行维修；</w:t>
      </w:r>
    </w:p>
    <w:p>
      <w:pPr>
        <w:spacing w:line="360" w:lineRule="exact"/>
        <w:ind w:left="360"/>
        <w:rPr>
          <w:rFonts w:ascii="宋体" w:hAnsi="宋体" w:cs="宋体"/>
          <w:szCs w:val="21"/>
        </w:rPr>
      </w:pPr>
      <w:r>
        <w:rPr>
          <w:rFonts w:hint="eastAsia" w:ascii="宋体" w:hAnsi="宋体" w:cs="宋体"/>
          <w:szCs w:val="21"/>
        </w:rPr>
        <w:t>5）甲方使用非标准或未公开发行的软件、或使用未经乙方认证的产品；</w:t>
      </w:r>
    </w:p>
    <w:p>
      <w:pPr>
        <w:spacing w:line="360" w:lineRule="exact"/>
        <w:ind w:left="360"/>
        <w:rPr>
          <w:rFonts w:ascii="宋体" w:hAnsi="宋体" w:cs="宋体"/>
          <w:szCs w:val="21"/>
        </w:rPr>
      </w:pPr>
      <w:r>
        <w:rPr>
          <w:rFonts w:hint="eastAsia" w:ascii="宋体" w:hAnsi="宋体" w:cs="宋体"/>
          <w:szCs w:val="21"/>
        </w:rPr>
        <w:t>6）不可抗力的原因造成的损坏；</w:t>
      </w:r>
    </w:p>
    <w:p>
      <w:pPr>
        <w:spacing w:line="360" w:lineRule="exact"/>
        <w:ind w:left="360"/>
        <w:rPr>
          <w:rFonts w:ascii="宋体" w:hAnsi="宋体" w:cs="宋体"/>
          <w:szCs w:val="21"/>
        </w:rPr>
      </w:pPr>
      <w:r>
        <w:rPr>
          <w:rFonts w:hint="eastAsia" w:ascii="宋体" w:hAnsi="宋体" w:cs="宋体"/>
          <w:szCs w:val="21"/>
        </w:rPr>
        <w:t>7）合同约定赠送的产品。</w:t>
      </w:r>
    </w:p>
    <w:p>
      <w:pPr>
        <w:spacing w:line="360" w:lineRule="exact"/>
        <w:ind w:left="360"/>
        <w:rPr>
          <w:rFonts w:ascii="宋体" w:hAnsi="宋体" w:cs="宋体"/>
          <w:szCs w:val="21"/>
        </w:rPr>
      </w:pPr>
    </w:p>
    <w:p>
      <w:pPr>
        <w:spacing w:line="360" w:lineRule="exact"/>
        <w:ind w:left="360"/>
        <w:rPr>
          <w:rFonts w:ascii="宋体" w:hAnsi="宋体" w:cs="宋体"/>
          <w:szCs w:val="21"/>
        </w:rPr>
      </w:pPr>
    </w:p>
    <w:p>
      <w:pPr>
        <w:pStyle w:val="29"/>
        <w:spacing w:before="312" w:beforeLines="100" w:line="360" w:lineRule="exact"/>
        <w:ind w:firstLine="0" w:firstLineChars="0"/>
        <w:rPr>
          <w:rFonts w:ascii="宋体" w:hAnsi="宋体" w:cs="宋体"/>
          <w:b/>
          <w:szCs w:val="21"/>
        </w:rPr>
      </w:pPr>
      <w:r>
        <w:rPr>
          <w:rFonts w:hint="eastAsia" w:ascii="宋体" w:hAnsi="宋体" w:cs="宋体"/>
          <w:b/>
          <w:szCs w:val="21"/>
        </w:rPr>
        <w:t>三、售后服务</w:t>
      </w:r>
    </w:p>
    <w:p>
      <w:pPr>
        <w:pStyle w:val="29"/>
        <w:numPr>
          <w:ilvl w:val="0"/>
          <w:numId w:val="10"/>
        </w:numPr>
        <w:spacing w:before="156" w:beforeLines="50" w:line="360" w:lineRule="exact"/>
        <w:ind w:firstLineChars="0"/>
        <w:rPr>
          <w:rFonts w:ascii="宋体" w:hAnsi="宋体" w:cs="宋体"/>
          <w:b/>
          <w:szCs w:val="21"/>
        </w:rPr>
      </w:pPr>
      <w:r>
        <w:rPr>
          <w:rFonts w:hint="eastAsia" w:ascii="宋体" w:hAnsi="宋体" w:cs="宋体"/>
          <w:b/>
          <w:szCs w:val="21"/>
        </w:rPr>
        <w:t>培训</w:t>
      </w:r>
    </w:p>
    <w:p>
      <w:pPr>
        <w:pStyle w:val="29"/>
        <w:numPr>
          <w:ilvl w:val="0"/>
          <w:numId w:val="11"/>
        </w:numPr>
        <w:spacing w:line="360" w:lineRule="exact"/>
        <w:ind w:firstLineChars="0"/>
        <w:rPr>
          <w:rFonts w:ascii="宋体" w:hAnsi="宋体" w:cs="宋体"/>
          <w:szCs w:val="21"/>
        </w:rPr>
      </w:pPr>
      <w:r>
        <w:rPr>
          <w:rFonts w:hint="eastAsia" w:ascii="宋体" w:hAnsi="宋体" w:cs="宋体"/>
          <w:szCs w:val="21"/>
        </w:rPr>
        <w:t>乙方提供如下培训服务：</w:t>
      </w:r>
    </w:p>
    <w:p>
      <w:pPr>
        <w:spacing w:line="360" w:lineRule="exact"/>
        <w:ind w:left="420" w:leftChars="200"/>
        <w:rPr>
          <w:rFonts w:ascii="宋体" w:hAnsi="宋体" w:cs="宋体"/>
          <w:szCs w:val="21"/>
        </w:rPr>
      </w:pPr>
      <w:r>
        <w:rPr>
          <w:rFonts w:hint="eastAsia" w:ascii="宋体" w:hAnsi="宋体" w:cs="宋体"/>
          <w:szCs w:val="21"/>
        </w:rPr>
        <w:t>a、首次安装设备提供使用培训服务，使其熟悉设备的运行环境，并对设备的性能和使用方法有详细的了解;内容包括产品的结构、性能和功能，使用操作和设置方法，日常保养与管理，常见故障的排除，紧急情况的处理等；</w:t>
      </w:r>
    </w:p>
    <w:p>
      <w:pPr>
        <w:pStyle w:val="29"/>
        <w:numPr>
          <w:ilvl w:val="0"/>
          <w:numId w:val="12"/>
        </w:numPr>
        <w:spacing w:line="360" w:lineRule="exact"/>
        <w:ind w:left="420" w:leftChars="200" w:firstLineChars="0"/>
        <w:rPr>
          <w:rFonts w:ascii="宋体" w:hAnsi="宋体" w:cs="宋体"/>
          <w:szCs w:val="21"/>
        </w:rPr>
      </w:pPr>
      <w:r>
        <w:rPr>
          <w:rFonts w:hint="eastAsia" w:ascii="宋体" w:hAnsi="宋体" w:cs="宋体"/>
          <w:szCs w:val="21"/>
        </w:rPr>
        <w:t>软件有后续升级时，甲方可要求乙方提供培训服务。</w:t>
      </w:r>
    </w:p>
    <w:p>
      <w:pPr>
        <w:pStyle w:val="29"/>
        <w:numPr>
          <w:ilvl w:val="0"/>
          <w:numId w:val="13"/>
        </w:numPr>
        <w:spacing w:line="360" w:lineRule="exact"/>
        <w:ind w:firstLineChars="0"/>
        <w:rPr>
          <w:rFonts w:ascii="宋体" w:hAnsi="宋体" w:cs="宋体"/>
          <w:szCs w:val="21"/>
        </w:rPr>
      </w:pPr>
      <w:r>
        <w:rPr>
          <w:rFonts w:hint="eastAsia" w:ascii="宋体" w:hAnsi="宋体" w:cs="宋体"/>
          <w:szCs w:val="21"/>
        </w:rPr>
        <w:t>培训安排：</w:t>
      </w:r>
    </w:p>
    <w:p>
      <w:pPr>
        <w:spacing w:line="360" w:lineRule="auto"/>
        <w:ind w:firstLine="420" w:firstLineChars="200"/>
        <w:rPr>
          <w:rFonts w:ascii="宋体" w:hAnsi="宋体" w:cs="宋体"/>
          <w:szCs w:val="21"/>
        </w:rPr>
      </w:pPr>
      <w:r>
        <w:rPr>
          <w:rFonts w:hint="eastAsia" w:ascii="宋体" w:hAnsi="宋体" w:cs="宋体"/>
          <w:szCs w:val="21"/>
        </w:rPr>
        <w:t>培训时间须在设备安装完之后进行，安装培训不超过2天。</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响应时间</w:t>
      </w:r>
    </w:p>
    <w:p>
      <w:pPr>
        <w:spacing w:before="156" w:beforeLines="50" w:line="360" w:lineRule="auto"/>
        <w:ind w:firstLine="420" w:firstLineChars="200"/>
        <w:rPr>
          <w:rFonts w:ascii="宋体" w:hAnsi="宋体" w:cs="宋体"/>
          <w:szCs w:val="21"/>
        </w:rPr>
      </w:pPr>
      <w:r>
        <w:rPr>
          <w:rFonts w:hint="eastAsia" w:ascii="宋体" w:hAnsi="宋体" w:cs="宋体"/>
          <w:szCs w:val="21"/>
        </w:rPr>
        <w:t>乙方提供指定专人专线的售后服务联系方式，保证联系畅通，设备发生故障时，承诺</w:t>
      </w:r>
      <w:r>
        <w:rPr>
          <w:rFonts w:hint="eastAsia" w:ascii="宋体" w:hAnsi="宋体" w:cs="宋体"/>
          <w:szCs w:val="21"/>
          <w:u w:val="single"/>
        </w:rPr>
        <w:t>7</w:t>
      </w:r>
      <w:r>
        <w:rPr>
          <w:rFonts w:ascii="宋体" w:hAnsi="宋体" w:cs="宋体"/>
          <w:szCs w:val="21"/>
          <w:u w:val="single"/>
        </w:rPr>
        <w:t>*</w:t>
      </w:r>
      <w:r>
        <w:rPr>
          <w:rFonts w:hint="eastAsia" w:ascii="宋体" w:hAnsi="宋体" w:cs="宋体"/>
          <w:szCs w:val="21"/>
          <w:u w:val="single"/>
        </w:rPr>
        <w:t>16</w:t>
      </w:r>
      <w:r>
        <w:rPr>
          <w:rFonts w:hint="eastAsia" w:ascii="宋体" w:hAnsi="宋体" w:cs="宋体"/>
          <w:szCs w:val="21"/>
        </w:rPr>
        <w:t>小时故障响应。</w:t>
      </w:r>
    </w:p>
    <w:p>
      <w:pPr>
        <w:pStyle w:val="29"/>
        <w:numPr>
          <w:ilvl w:val="0"/>
          <w:numId w:val="14"/>
        </w:numPr>
        <w:spacing w:before="156" w:beforeLines="50" w:line="360" w:lineRule="exact"/>
        <w:ind w:firstLineChars="0"/>
        <w:rPr>
          <w:rFonts w:ascii="宋体" w:hAnsi="宋体" w:cs="宋体"/>
          <w:b/>
          <w:szCs w:val="21"/>
        </w:rPr>
      </w:pPr>
      <w:r>
        <w:rPr>
          <w:rFonts w:hint="eastAsia" w:ascii="宋体" w:hAnsi="宋体" w:cs="宋体"/>
          <w:b/>
          <w:szCs w:val="21"/>
        </w:rPr>
        <w:t>服务流程</w:t>
      </w:r>
    </w:p>
    <w:p>
      <w:pPr>
        <w:spacing w:line="360" w:lineRule="exact"/>
        <w:rPr>
          <w:rFonts w:ascii="宋体" w:hAnsi="宋体" w:cs="宋体"/>
          <w:szCs w:val="21"/>
        </w:rPr>
      </w:pPr>
      <w:r>
        <w:rPr>
          <w:rFonts w:hint="eastAsia" w:ascii="宋体" w:hAnsi="宋体" w:cs="宋体"/>
          <w:szCs w:val="21"/>
        </w:rPr>
        <w:t>1）甲方申报故障，并提供截图或照片；</w:t>
      </w:r>
    </w:p>
    <w:p>
      <w:pPr>
        <w:spacing w:line="360" w:lineRule="exact"/>
        <w:rPr>
          <w:rFonts w:ascii="宋体" w:hAnsi="宋体" w:cs="宋体"/>
          <w:szCs w:val="21"/>
        </w:rPr>
      </w:pPr>
      <w:r>
        <w:rPr>
          <w:rFonts w:hint="eastAsia" w:ascii="宋体" w:hAnsi="宋体" w:cs="宋体"/>
          <w:szCs w:val="21"/>
        </w:rPr>
        <w:t>2）乙方售后负责人询问故障情况，快速判断故障类型，指导甲方自行排除故障；</w:t>
      </w:r>
    </w:p>
    <w:p>
      <w:pPr>
        <w:spacing w:line="360" w:lineRule="exact"/>
        <w:rPr>
          <w:rFonts w:ascii="宋体" w:hAnsi="宋体" w:cs="宋体"/>
          <w:szCs w:val="21"/>
        </w:rPr>
      </w:pPr>
      <w:r>
        <w:rPr>
          <w:rFonts w:hint="eastAsia" w:ascii="宋体" w:hAnsi="宋体" w:cs="宋体"/>
          <w:szCs w:val="21"/>
        </w:rPr>
        <w:t>3）如甲方无法自行排除，乙方将指派相关的技术人员负责该故障的处理；</w:t>
      </w:r>
    </w:p>
    <w:p>
      <w:pPr>
        <w:spacing w:line="360" w:lineRule="exact"/>
        <w:ind w:firstLine="420"/>
        <w:rPr>
          <w:rFonts w:ascii="宋体" w:hAnsi="宋体" w:cs="宋体"/>
          <w:szCs w:val="21"/>
        </w:rPr>
      </w:pPr>
      <w:r>
        <w:rPr>
          <w:rFonts w:hint="eastAsia" w:ascii="宋体" w:hAnsi="宋体" w:cs="宋体"/>
          <w:szCs w:val="21"/>
        </w:rPr>
        <w:t>a、本地客户：</w:t>
      </w:r>
    </w:p>
    <w:p>
      <w:pPr>
        <w:spacing w:line="360" w:lineRule="auto"/>
        <w:ind w:left="420"/>
        <w:rPr>
          <w:rFonts w:ascii="宋体" w:hAnsi="宋体" w:cs="宋体"/>
          <w:szCs w:val="21"/>
        </w:rPr>
      </w:pPr>
      <w:r>
        <w:rPr>
          <w:rFonts w:hint="eastAsia" w:ascii="宋体" w:hAnsi="宋体" w:cs="宋体"/>
          <w:szCs w:val="21"/>
        </w:rPr>
        <w:t>乙方将在故障响应后2个工作日内到达现场处理，如无法现场解决问题，需要返厂处理，乙方将按照保修服务条款提供备件，直至排除故障。</w:t>
      </w:r>
    </w:p>
    <w:p>
      <w:pPr>
        <w:spacing w:line="360" w:lineRule="exact"/>
        <w:ind w:firstLine="420"/>
        <w:rPr>
          <w:rFonts w:ascii="宋体" w:hAnsi="宋体" w:cs="宋体"/>
          <w:szCs w:val="21"/>
        </w:rPr>
      </w:pPr>
      <w:r>
        <w:rPr>
          <w:rFonts w:hint="eastAsia" w:ascii="宋体" w:hAnsi="宋体" w:cs="宋体"/>
          <w:szCs w:val="21"/>
        </w:rPr>
        <w:t>b、异地客户：</w:t>
      </w:r>
    </w:p>
    <w:p>
      <w:pPr>
        <w:spacing w:line="360" w:lineRule="exact"/>
        <w:ind w:left="420" w:leftChars="200"/>
        <w:rPr>
          <w:rFonts w:ascii="宋体" w:hAnsi="宋体" w:cs="宋体"/>
          <w:szCs w:val="21"/>
        </w:rPr>
      </w:pPr>
      <w:r>
        <w:rPr>
          <w:rFonts w:hint="eastAsia" w:ascii="宋体" w:hAnsi="宋体" w:cs="宋体"/>
          <w:szCs w:val="21"/>
        </w:rPr>
        <w:t>1）乙方将在故障响应后3个工作日内快递寄出备件，并指导甲方进行更换；</w:t>
      </w:r>
    </w:p>
    <w:p>
      <w:pPr>
        <w:spacing w:line="360" w:lineRule="exact"/>
        <w:ind w:left="420" w:leftChars="200"/>
        <w:rPr>
          <w:rFonts w:ascii="宋体" w:hAnsi="宋体" w:cs="宋体"/>
          <w:szCs w:val="21"/>
        </w:rPr>
      </w:pPr>
      <w:r>
        <w:rPr>
          <w:rFonts w:hint="eastAsia" w:ascii="宋体" w:hAnsi="宋体" w:cs="宋体"/>
          <w:szCs w:val="21"/>
        </w:rPr>
        <w:t>2）如需要上门解决，乙方将在故障响应后5个工作日内到达现场。</w:t>
      </w:r>
    </w:p>
    <w:p>
      <w:pPr>
        <w:spacing w:line="360" w:lineRule="exact"/>
        <w:rPr>
          <w:rFonts w:ascii="宋体" w:hAnsi="宋体" w:cs="宋体"/>
          <w:szCs w:val="21"/>
        </w:rPr>
      </w:pPr>
    </w:p>
    <w:p>
      <w:pPr>
        <w:spacing w:line="360" w:lineRule="exact"/>
        <w:rPr>
          <w:rFonts w:ascii="宋体" w:hAnsi="宋体" w:cs="宋体"/>
          <w:b/>
          <w:szCs w:val="21"/>
        </w:rPr>
      </w:pPr>
      <w:r>
        <w:rPr>
          <w:rFonts w:hint="eastAsia" w:ascii="宋体" w:hAnsi="宋体" w:cs="宋体"/>
          <w:b/>
          <w:szCs w:val="21"/>
        </w:rPr>
        <w:t>4、产品服务联络方式</w:t>
      </w:r>
    </w:p>
    <w:p>
      <w:pPr>
        <w:spacing w:line="360" w:lineRule="exact"/>
        <w:rPr>
          <w:rFonts w:ascii="宋体" w:hAnsi="宋体" w:cs="宋体"/>
          <w:szCs w:val="21"/>
        </w:rPr>
      </w:pPr>
      <w:r>
        <w:rPr>
          <w:rFonts w:hint="eastAsia" w:ascii="宋体" w:hAnsi="宋体" w:cs="宋体"/>
          <w:szCs w:val="21"/>
        </w:rPr>
        <w:t>热线电话：400-7218-543（工作日早9点至下午6点）；</w:t>
      </w:r>
    </w:p>
    <w:p/>
    <w:p/>
    <w:sectPr>
      <w:headerReference r:id="rId3" w:type="default"/>
      <w:footerReference r:id="rId4" w:type="default"/>
      <w:pgSz w:w="11906" w:h="16838"/>
      <w:pgMar w:top="623" w:right="849" w:bottom="568" w:left="934" w:header="567" w:footer="57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CF3C52" w:usb2="00000016" w:usb3="00000000" w:csb0="0004001F" w:csb1="00000000"/>
  </w:font>
  <w:font w:name="Arial Unicode MS">
    <w:altName w:val="宋体"/>
    <w:panose1 w:val="020B0604020202020204"/>
    <w:charset w:val="86"/>
    <w:family w:val="swiss"/>
    <w:pitch w:val="default"/>
    <w:sig w:usb0="00000000" w:usb1="00000000"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1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102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PBPteDTAQAApAMAAA4AAAAAAAAAAQAgAAAA&#10;IgEAAGRycy9lMm9Eb2MueG1sUEsFBgAAAAAGAAYAWQEAAGc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drawing>
        <wp:inline distT="0" distB="0" distL="114300" distR="114300">
          <wp:extent cx="628650" cy="114300"/>
          <wp:effectExtent l="0" t="0" r="0" b="0"/>
          <wp:docPr id="2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0"/>
                  <pic:cNvPicPr>
                    <a:picLocks noChangeAspect="1"/>
                  </pic:cNvPicPr>
                </pic:nvPicPr>
                <pic:blipFill>
                  <a:blip r:embed="rId1"/>
                  <a:stretch>
                    <a:fillRect/>
                  </a:stretch>
                </pic:blipFill>
                <pic:spPr>
                  <a:xfrm>
                    <a:off x="0" y="0"/>
                    <a:ext cx="628650" cy="114300"/>
                  </a:xfrm>
                  <a:prstGeom prst="rect">
                    <a:avLst/>
                  </a:prstGeom>
                  <a:noFill/>
                  <a:ln w="9525">
                    <a:noFill/>
                  </a:ln>
                </pic:spPr>
              </pic:pic>
            </a:graphicData>
          </a:graphic>
        </wp:inline>
      </w:drawing>
    </w:r>
  </w:p>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B0E78"/>
    <w:multiLevelType w:val="multilevel"/>
    <w:tmpl w:val="06AB0E78"/>
    <w:lvl w:ilvl="0" w:tentative="0">
      <w:start w:val="1"/>
      <w:numFmt w:val="decimal"/>
      <w:lvlText w:val="%1、"/>
      <w:lvlJc w:val="left"/>
      <w:pPr>
        <w:ind w:left="360" w:hanging="360"/>
      </w:pPr>
      <w:rPr>
        <w:rFonts w:hint="default"/>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81C3901"/>
    <w:multiLevelType w:val="multilevel"/>
    <w:tmpl w:val="081C39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C097704"/>
    <w:multiLevelType w:val="multilevel"/>
    <w:tmpl w:val="0C097704"/>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14C5231"/>
    <w:multiLevelType w:val="multilevel"/>
    <w:tmpl w:val="114C5231"/>
    <w:lvl w:ilvl="0" w:tentative="0">
      <w:start w:val="1"/>
      <w:numFmt w:val="decimal"/>
      <w:lvlText w:val="%1."/>
      <w:lvlJc w:val="left"/>
      <w:pPr>
        <w:ind w:left="420" w:hanging="42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1DD505D"/>
    <w:multiLevelType w:val="multilevel"/>
    <w:tmpl w:val="21DD505D"/>
    <w:lvl w:ilvl="0" w:tentative="0">
      <w:start w:val="2"/>
      <w:numFmt w:val="low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21F2708"/>
    <w:multiLevelType w:val="multilevel"/>
    <w:tmpl w:val="221F2708"/>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4366255"/>
    <w:multiLevelType w:val="multilevel"/>
    <w:tmpl w:val="2436625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4CF7CE1"/>
    <w:multiLevelType w:val="multilevel"/>
    <w:tmpl w:val="44CF7CE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8CA4C76"/>
    <w:multiLevelType w:val="singleLevel"/>
    <w:tmpl w:val="58CA4C76"/>
    <w:lvl w:ilvl="0" w:tentative="0">
      <w:start w:val="1"/>
      <w:numFmt w:val="decimal"/>
      <w:suff w:val="nothing"/>
      <w:lvlText w:val="%1、"/>
      <w:lvlJc w:val="left"/>
    </w:lvl>
  </w:abstractNum>
  <w:abstractNum w:abstractNumId="9">
    <w:nsid w:val="58CA4CC7"/>
    <w:multiLevelType w:val="singleLevel"/>
    <w:tmpl w:val="58CA4CC7"/>
    <w:lvl w:ilvl="0" w:tentative="0">
      <w:start w:val="3"/>
      <w:numFmt w:val="decimal"/>
      <w:suff w:val="nothing"/>
      <w:lvlText w:val="%1、"/>
      <w:lvlJc w:val="left"/>
    </w:lvl>
  </w:abstractNum>
  <w:abstractNum w:abstractNumId="10">
    <w:nsid w:val="5966EBFA"/>
    <w:multiLevelType w:val="singleLevel"/>
    <w:tmpl w:val="5966EBFA"/>
    <w:lvl w:ilvl="0" w:tentative="0">
      <w:start w:val="1"/>
      <w:numFmt w:val="chineseCounting"/>
      <w:suff w:val="nothing"/>
      <w:lvlText w:val="%1、"/>
      <w:lvlJc w:val="left"/>
    </w:lvl>
  </w:abstractNum>
  <w:abstractNum w:abstractNumId="11">
    <w:nsid w:val="59FA2701"/>
    <w:multiLevelType w:val="multilevel"/>
    <w:tmpl w:val="59FA270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6A620606"/>
    <w:multiLevelType w:val="multilevel"/>
    <w:tmpl w:val="6A620606"/>
    <w:lvl w:ilvl="0" w:tentative="0">
      <w:start w:val="2"/>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6ED8120D"/>
    <w:multiLevelType w:val="multilevel"/>
    <w:tmpl w:val="6ED8120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0"/>
  </w:num>
  <w:num w:numId="2">
    <w:abstractNumId w:val="7"/>
  </w:num>
  <w:num w:numId="3">
    <w:abstractNumId w:val="11"/>
  </w:num>
  <w:num w:numId="4">
    <w:abstractNumId w:val="3"/>
  </w:num>
  <w:num w:numId="5">
    <w:abstractNumId w:val="5"/>
  </w:num>
  <w:num w:numId="6">
    <w:abstractNumId w:val="1"/>
  </w:num>
  <w:num w:numId="7">
    <w:abstractNumId w:val="8"/>
  </w:num>
  <w:num w:numId="8">
    <w:abstractNumId w:val="9"/>
  </w:num>
  <w:num w:numId="9">
    <w:abstractNumId w:val="0"/>
  </w:num>
  <w:num w:numId="10">
    <w:abstractNumId w:val="6"/>
  </w:num>
  <w:num w:numId="11">
    <w:abstractNumId w:val="13"/>
  </w:num>
  <w:num w:numId="12">
    <w:abstractNumId w:val="4"/>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E5"/>
    <w:rsid w:val="00025867"/>
    <w:rsid w:val="00045D49"/>
    <w:rsid w:val="000509FB"/>
    <w:rsid w:val="00051004"/>
    <w:rsid w:val="00062AE1"/>
    <w:rsid w:val="000B2B42"/>
    <w:rsid w:val="00117A1B"/>
    <w:rsid w:val="00122165"/>
    <w:rsid w:val="00150027"/>
    <w:rsid w:val="00162A27"/>
    <w:rsid w:val="00174CE7"/>
    <w:rsid w:val="00181524"/>
    <w:rsid w:val="001849E0"/>
    <w:rsid w:val="00197A1E"/>
    <w:rsid w:val="001A7AB6"/>
    <w:rsid w:val="001B2062"/>
    <w:rsid w:val="002067FE"/>
    <w:rsid w:val="00215E22"/>
    <w:rsid w:val="00250B30"/>
    <w:rsid w:val="002B3CA0"/>
    <w:rsid w:val="002C49BB"/>
    <w:rsid w:val="002D39A7"/>
    <w:rsid w:val="003024E5"/>
    <w:rsid w:val="00313781"/>
    <w:rsid w:val="00352E93"/>
    <w:rsid w:val="00353AA2"/>
    <w:rsid w:val="00361785"/>
    <w:rsid w:val="00364785"/>
    <w:rsid w:val="00365FC7"/>
    <w:rsid w:val="00372CCC"/>
    <w:rsid w:val="003A0E53"/>
    <w:rsid w:val="003A6490"/>
    <w:rsid w:val="003A655D"/>
    <w:rsid w:val="003B07C9"/>
    <w:rsid w:val="003B3084"/>
    <w:rsid w:val="003B49E5"/>
    <w:rsid w:val="003C2145"/>
    <w:rsid w:val="003E3C38"/>
    <w:rsid w:val="003F30D9"/>
    <w:rsid w:val="003F70E9"/>
    <w:rsid w:val="00401015"/>
    <w:rsid w:val="00403A40"/>
    <w:rsid w:val="004141CF"/>
    <w:rsid w:val="0042022C"/>
    <w:rsid w:val="004228A9"/>
    <w:rsid w:val="00424A68"/>
    <w:rsid w:val="00452823"/>
    <w:rsid w:val="00471E7C"/>
    <w:rsid w:val="0047669B"/>
    <w:rsid w:val="004804F5"/>
    <w:rsid w:val="004950A2"/>
    <w:rsid w:val="00495776"/>
    <w:rsid w:val="004C3929"/>
    <w:rsid w:val="004C7384"/>
    <w:rsid w:val="004D3463"/>
    <w:rsid w:val="005066D3"/>
    <w:rsid w:val="00545DE4"/>
    <w:rsid w:val="0054662C"/>
    <w:rsid w:val="0055757B"/>
    <w:rsid w:val="005819FE"/>
    <w:rsid w:val="00593603"/>
    <w:rsid w:val="00596475"/>
    <w:rsid w:val="00596A4E"/>
    <w:rsid w:val="005A6D52"/>
    <w:rsid w:val="005B1CF5"/>
    <w:rsid w:val="005B3381"/>
    <w:rsid w:val="005C7577"/>
    <w:rsid w:val="005E779B"/>
    <w:rsid w:val="00610D94"/>
    <w:rsid w:val="00625D0D"/>
    <w:rsid w:val="00652CCE"/>
    <w:rsid w:val="00667389"/>
    <w:rsid w:val="00674B9D"/>
    <w:rsid w:val="006A5378"/>
    <w:rsid w:val="006E0920"/>
    <w:rsid w:val="006F3B85"/>
    <w:rsid w:val="00716AFD"/>
    <w:rsid w:val="00726C96"/>
    <w:rsid w:val="00732D85"/>
    <w:rsid w:val="00784627"/>
    <w:rsid w:val="00791708"/>
    <w:rsid w:val="007A0B09"/>
    <w:rsid w:val="007B69D9"/>
    <w:rsid w:val="007C4F00"/>
    <w:rsid w:val="007C7EAD"/>
    <w:rsid w:val="007D29EB"/>
    <w:rsid w:val="00804AE1"/>
    <w:rsid w:val="00810403"/>
    <w:rsid w:val="00823A29"/>
    <w:rsid w:val="00826326"/>
    <w:rsid w:val="00830D10"/>
    <w:rsid w:val="00850B32"/>
    <w:rsid w:val="008532EB"/>
    <w:rsid w:val="008610CE"/>
    <w:rsid w:val="008B7EB3"/>
    <w:rsid w:val="008C3EE8"/>
    <w:rsid w:val="00903A0C"/>
    <w:rsid w:val="00915CF7"/>
    <w:rsid w:val="00926D20"/>
    <w:rsid w:val="00927279"/>
    <w:rsid w:val="00937C03"/>
    <w:rsid w:val="00954534"/>
    <w:rsid w:val="00972DC8"/>
    <w:rsid w:val="00980A9D"/>
    <w:rsid w:val="00992B6C"/>
    <w:rsid w:val="009B7D53"/>
    <w:rsid w:val="009F1092"/>
    <w:rsid w:val="009F4679"/>
    <w:rsid w:val="00A24C1B"/>
    <w:rsid w:val="00A84ABB"/>
    <w:rsid w:val="00A87158"/>
    <w:rsid w:val="00A958C2"/>
    <w:rsid w:val="00AA228C"/>
    <w:rsid w:val="00AB193F"/>
    <w:rsid w:val="00AB334E"/>
    <w:rsid w:val="00AB3B05"/>
    <w:rsid w:val="00AD0446"/>
    <w:rsid w:val="00AD406B"/>
    <w:rsid w:val="00AE48E9"/>
    <w:rsid w:val="00AF7FD0"/>
    <w:rsid w:val="00B375AC"/>
    <w:rsid w:val="00B55AD2"/>
    <w:rsid w:val="00B61DA5"/>
    <w:rsid w:val="00B83DC8"/>
    <w:rsid w:val="00BA5D53"/>
    <w:rsid w:val="00BD5A0A"/>
    <w:rsid w:val="00BE704D"/>
    <w:rsid w:val="00BF7AD6"/>
    <w:rsid w:val="00C015D0"/>
    <w:rsid w:val="00C438D6"/>
    <w:rsid w:val="00C54B5A"/>
    <w:rsid w:val="00C91234"/>
    <w:rsid w:val="00CA0B90"/>
    <w:rsid w:val="00CA6D74"/>
    <w:rsid w:val="00CB0593"/>
    <w:rsid w:val="00CC1D68"/>
    <w:rsid w:val="00CD522C"/>
    <w:rsid w:val="00CD631C"/>
    <w:rsid w:val="00CE74F3"/>
    <w:rsid w:val="00CF193B"/>
    <w:rsid w:val="00CF58B2"/>
    <w:rsid w:val="00D00265"/>
    <w:rsid w:val="00D170BE"/>
    <w:rsid w:val="00D24C7B"/>
    <w:rsid w:val="00D25ECB"/>
    <w:rsid w:val="00D34E94"/>
    <w:rsid w:val="00D40A1D"/>
    <w:rsid w:val="00D47BB5"/>
    <w:rsid w:val="00D632AE"/>
    <w:rsid w:val="00D657E4"/>
    <w:rsid w:val="00D6749E"/>
    <w:rsid w:val="00D75F4D"/>
    <w:rsid w:val="00DC78AC"/>
    <w:rsid w:val="00DD41B8"/>
    <w:rsid w:val="00DF2B2C"/>
    <w:rsid w:val="00E011AE"/>
    <w:rsid w:val="00E21FAD"/>
    <w:rsid w:val="00E22423"/>
    <w:rsid w:val="00E35101"/>
    <w:rsid w:val="00E35241"/>
    <w:rsid w:val="00E40E0C"/>
    <w:rsid w:val="00E769AF"/>
    <w:rsid w:val="00E8739E"/>
    <w:rsid w:val="00E94F0D"/>
    <w:rsid w:val="00EC1AAC"/>
    <w:rsid w:val="00EF1B74"/>
    <w:rsid w:val="00EF43F4"/>
    <w:rsid w:val="00F12FF1"/>
    <w:rsid w:val="00F564F5"/>
    <w:rsid w:val="00F6481C"/>
    <w:rsid w:val="00F67C02"/>
    <w:rsid w:val="00F701C8"/>
    <w:rsid w:val="00FB08BB"/>
    <w:rsid w:val="00FC0EC2"/>
    <w:rsid w:val="00FC67BD"/>
    <w:rsid w:val="00FD702C"/>
    <w:rsid w:val="00FE7C8E"/>
    <w:rsid w:val="01953DFD"/>
    <w:rsid w:val="02505765"/>
    <w:rsid w:val="02757FEC"/>
    <w:rsid w:val="02B56706"/>
    <w:rsid w:val="037C4E4D"/>
    <w:rsid w:val="03B27D7E"/>
    <w:rsid w:val="04F9535B"/>
    <w:rsid w:val="04FE6E7C"/>
    <w:rsid w:val="057A4EB0"/>
    <w:rsid w:val="079B0719"/>
    <w:rsid w:val="07E63B73"/>
    <w:rsid w:val="083834EC"/>
    <w:rsid w:val="0995105E"/>
    <w:rsid w:val="0A695955"/>
    <w:rsid w:val="0B3A5EA2"/>
    <w:rsid w:val="0C573074"/>
    <w:rsid w:val="0C9356A6"/>
    <w:rsid w:val="0D7578C0"/>
    <w:rsid w:val="0DC35F24"/>
    <w:rsid w:val="0F246ECA"/>
    <w:rsid w:val="0F2D18EA"/>
    <w:rsid w:val="10632035"/>
    <w:rsid w:val="10B134A7"/>
    <w:rsid w:val="10FB6151"/>
    <w:rsid w:val="11355BD7"/>
    <w:rsid w:val="11AD232A"/>
    <w:rsid w:val="137322A8"/>
    <w:rsid w:val="13C853F8"/>
    <w:rsid w:val="13FE3ABD"/>
    <w:rsid w:val="14612B35"/>
    <w:rsid w:val="154142AE"/>
    <w:rsid w:val="159468BF"/>
    <w:rsid w:val="17991753"/>
    <w:rsid w:val="1AC931E4"/>
    <w:rsid w:val="1AEB22FD"/>
    <w:rsid w:val="1C9008A2"/>
    <w:rsid w:val="1CD06DC2"/>
    <w:rsid w:val="1CD94B22"/>
    <w:rsid w:val="1DE03EDA"/>
    <w:rsid w:val="1DEA1B88"/>
    <w:rsid w:val="1F4C062A"/>
    <w:rsid w:val="1F503154"/>
    <w:rsid w:val="1F8E41AB"/>
    <w:rsid w:val="202A4BDA"/>
    <w:rsid w:val="209E06F3"/>
    <w:rsid w:val="21EA70FE"/>
    <w:rsid w:val="22A80E02"/>
    <w:rsid w:val="22C71A70"/>
    <w:rsid w:val="23E82368"/>
    <w:rsid w:val="24632336"/>
    <w:rsid w:val="24E020CE"/>
    <w:rsid w:val="24ED03F3"/>
    <w:rsid w:val="25244CF1"/>
    <w:rsid w:val="25D20312"/>
    <w:rsid w:val="26893018"/>
    <w:rsid w:val="28DA1C07"/>
    <w:rsid w:val="290A642B"/>
    <w:rsid w:val="2BE8289A"/>
    <w:rsid w:val="2C407669"/>
    <w:rsid w:val="2C6E759B"/>
    <w:rsid w:val="2D88665F"/>
    <w:rsid w:val="2FE25159"/>
    <w:rsid w:val="2FF06F6B"/>
    <w:rsid w:val="307469BA"/>
    <w:rsid w:val="30E1587B"/>
    <w:rsid w:val="31037216"/>
    <w:rsid w:val="31AB52AC"/>
    <w:rsid w:val="31D011FB"/>
    <w:rsid w:val="33082E3B"/>
    <w:rsid w:val="344A148D"/>
    <w:rsid w:val="34C91EAD"/>
    <w:rsid w:val="361C060A"/>
    <w:rsid w:val="36C3337A"/>
    <w:rsid w:val="38805DED"/>
    <w:rsid w:val="39C73587"/>
    <w:rsid w:val="39FF3EA8"/>
    <w:rsid w:val="3A356390"/>
    <w:rsid w:val="3B286391"/>
    <w:rsid w:val="3CCC10DD"/>
    <w:rsid w:val="3EEB0CD7"/>
    <w:rsid w:val="3F517A33"/>
    <w:rsid w:val="3F715CAF"/>
    <w:rsid w:val="42D717B3"/>
    <w:rsid w:val="43152A1A"/>
    <w:rsid w:val="433A6C5A"/>
    <w:rsid w:val="46110016"/>
    <w:rsid w:val="47C92449"/>
    <w:rsid w:val="47D50CC1"/>
    <w:rsid w:val="48315490"/>
    <w:rsid w:val="4A0F082B"/>
    <w:rsid w:val="4A407396"/>
    <w:rsid w:val="4AC73086"/>
    <w:rsid w:val="4B275A48"/>
    <w:rsid w:val="4D190825"/>
    <w:rsid w:val="4D9709DD"/>
    <w:rsid w:val="4EC82A0C"/>
    <w:rsid w:val="4FB364D3"/>
    <w:rsid w:val="50901FE8"/>
    <w:rsid w:val="50AB0FE0"/>
    <w:rsid w:val="520B2D12"/>
    <w:rsid w:val="521B4A6F"/>
    <w:rsid w:val="536B7FAD"/>
    <w:rsid w:val="57BE7677"/>
    <w:rsid w:val="57E26952"/>
    <w:rsid w:val="58BB67D5"/>
    <w:rsid w:val="58CD77B2"/>
    <w:rsid w:val="59806F09"/>
    <w:rsid w:val="5A934C5B"/>
    <w:rsid w:val="5ABA3D29"/>
    <w:rsid w:val="5BC934B7"/>
    <w:rsid w:val="5BDC491C"/>
    <w:rsid w:val="5BF516F4"/>
    <w:rsid w:val="5C0212F5"/>
    <w:rsid w:val="5D4C45B3"/>
    <w:rsid w:val="5D594740"/>
    <w:rsid w:val="5DB90B51"/>
    <w:rsid w:val="5F3322E3"/>
    <w:rsid w:val="61690669"/>
    <w:rsid w:val="62BB08C9"/>
    <w:rsid w:val="636563F5"/>
    <w:rsid w:val="65DE0FC1"/>
    <w:rsid w:val="66433603"/>
    <w:rsid w:val="66491131"/>
    <w:rsid w:val="69E04690"/>
    <w:rsid w:val="6AC54094"/>
    <w:rsid w:val="6B17032B"/>
    <w:rsid w:val="6B7B1AEC"/>
    <w:rsid w:val="6C4840A2"/>
    <w:rsid w:val="6E3A6C73"/>
    <w:rsid w:val="6FD91356"/>
    <w:rsid w:val="71EA7A48"/>
    <w:rsid w:val="72A827A5"/>
    <w:rsid w:val="752B650B"/>
    <w:rsid w:val="75F117FD"/>
    <w:rsid w:val="76B46400"/>
    <w:rsid w:val="76B62865"/>
    <w:rsid w:val="76DB25EC"/>
    <w:rsid w:val="779102AA"/>
    <w:rsid w:val="787D0B1A"/>
    <w:rsid w:val="78FB5A5D"/>
    <w:rsid w:val="7B013128"/>
    <w:rsid w:val="7C0A7BE0"/>
    <w:rsid w:val="7F9B2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widowControl/>
      <w:ind w:left="142"/>
      <w:jc w:val="left"/>
    </w:pPr>
    <w:rPr>
      <w:rFonts w:eastAsia="Times New Roman"/>
      <w:b/>
      <w:bCs/>
      <w:kern w:val="0"/>
      <w:sz w:val="24"/>
    </w:rPr>
  </w:style>
  <w:style w:type="paragraph" w:styleId="4">
    <w:name w:val="Plain Text"/>
    <w:basedOn w:val="1"/>
    <w:qFormat/>
    <w:uiPriority w:val="0"/>
    <w:rPr>
      <w:rFonts w:ascii="宋体" w:hAnsi="Courier New"/>
      <w:szCs w:val="20"/>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qFormat/>
    <w:uiPriority w:val="0"/>
    <w:rPr>
      <w:b/>
      <w:bCs/>
    </w:rPr>
  </w:style>
  <w:style w:type="character" w:styleId="11">
    <w:name w:val="Strong"/>
    <w:qFormat/>
    <w:uiPriority w:val="0"/>
    <w:rPr>
      <w:b/>
      <w:bCs/>
    </w:rPr>
  </w:style>
  <w:style w:type="character" w:styleId="12">
    <w:name w:val="Emphasis"/>
    <w:qFormat/>
    <w:uiPriority w:val="0"/>
    <w:rPr>
      <w:i/>
      <w:iCs/>
    </w:rPr>
  </w:style>
  <w:style w:type="character" w:styleId="13">
    <w:name w:val="Hyperlink"/>
    <w:qFormat/>
    <w:uiPriority w:val="0"/>
    <w:rPr>
      <w:color w:val="0000FF"/>
      <w:u w:val="single"/>
    </w:rPr>
  </w:style>
  <w:style w:type="character" w:styleId="14">
    <w:name w:val="annotation reference"/>
    <w:qFormat/>
    <w:uiPriority w:val="0"/>
    <w:rPr>
      <w:sz w:val="21"/>
      <w:szCs w:val="21"/>
    </w:rPr>
  </w:style>
  <w:style w:type="paragraph" w:customStyle="1" w:styleId="15">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列出段落1"/>
    <w:basedOn w:val="1"/>
    <w:qFormat/>
    <w:uiPriority w:val="34"/>
    <w:pPr>
      <w:ind w:firstLine="420" w:firstLineChars="200"/>
    </w:pPr>
    <w:rPr>
      <w:rFonts w:ascii="Calibri" w:hAnsi="Calibri"/>
      <w:szCs w:val="22"/>
    </w:rPr>
  </w:style>
  <w:style w:type="character" w:customStyle="1" w:styleId="18">
    <w:name w:val="页眉 字符"/>
    <w:link w:val="7"/>
    <w:qFormat/>
    <w:uiPriority w:val="99"/>
    <w:rPr>
      <w:kern w:val="2"/>
      <w:sz w:val="18"/>
      <w:szCs w:val="18"/>
    </w:rPr>
  </w:style>
  <w:style w:type="paragraph" w:customStyle="1" w:styleId="19">
    <w:name w:val="列出段落2"/>
    <w:basedOn w:val="1"/>
    <w:unhideWhenUsed/>
    <w:qFormat/>
    <w:uiPriority w:val="99"/>
    <w:pPr>
      <w:ind w:firstLine="420" w:firstLineChars="200"/>
    </w:pPr>
  </w:style>
  <w:style w:type="paragraph" w:customStyle="1" w:styleId="20">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
    <w:name w:val="列出段落3"/>
    <w:basedOn w:val="1"/>
    <w:unhideWhenUsed/>
    <w:qFormat/>
    <w:uiPriority w:val="99"/>
    <w:pPr>
      <w:ind w:firstLine="420" w:firstLineChars="200"/>
    </w:pPr>
  </w:style>
  <w:style w:type="paragraph" w:customStyle="1" w:styleId="22">
    <w:name w:val="列出段落4"/>
    <w:basedOn w:val="1"/>
    <w:qFormat/>
    <w:uiPriority w:val="99"/>
    <w:pPr>
      <w:ind w:firstLine="420" w:firstLineChars="200"/>
    </w:pPr>
  </w:style>
  <w:style w:type="character" w:customStyle="1" w:styleId="23">
    <w:name w:val="font101"/>
    <w:qFormat/>
    <w:uiPriority w:val="0"/>
    <w:rPr>
      <w:rFonts w:hint="eastAsia" w:ascii="微软雅黑" w:hAnsi="微软雅黑" w:eastAsia="微软雅黑" w:cs="微软雅黑"/>
      <w:b/>
      <w:color w:val="000000"/>
      <w:sz w:val="22"/>
      <w:szCs w:val="22"/>
      <w:u w:val="none"/>
    </w:rPr>
  </w:style>
  <w:style w:type="character" w:customStyle="1" w:styleId="24">
    <w:name w:val="font12"/>
    <w:qFormat/>
    <w:uiPriority w:val="0"/>
    <w:rPr>
      <w:rFonts w:hint="eastAsia" w:ascii="微软雅黑" w:hAnsi="微软雅黑" w:eastAsia="微软雅黑" w:cs="微软雅黑"/>
      <w:color w:val="000000"/>
      <w:sz w:val="22"/>
      <w:szCs w:val="22"/>
      <w:u w:val="none"/>
    </w:rPr>
  </w:style>
  <w:style w:type="paragraph" w:customStyle="1" w:styleId="25">
    <w:name w:val="_Style 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无间隔3"/>
    <w:qFormat/>
    <w:uiPriority w:val="0"/>
    <w:pPr>
      <w:framePr w:wrap="around" w:vAnchor="margin" w:hAnchor="text" w:y="1"/>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character" w:customStyle="1" w:styleId="27">
    <w:name w:val="font21"/>
    <w:qFormat/>
    <w:uiPriority w:val="0"/>
    <w:rPr>
      <w:rFonts w:hint="eastAsia" w:ascii="微软雅黑" w:hAnsi="微软雅黑" w:eastAsia="微软雅黑" w:cs="微软雅黑"/>
      <w:color w:val="000000"/>
      <w:sz w:val="22"/>
      <w:szCs w:val="22"/>
      <w:u w:val="none"/>
    </w:rPr>
  </w:style>
  <w:style w:type="character" w:customStyle="1" w:styleId="28">
    <w:name w:val="font11"/>
    <w:qFormat/>
    <w:uiPriority w:val="0"/>
    <w:rPr>
      <w:rFonts w:hint="eastAsia" w:ascii="微软雅黑" w:hAnsi="微软雅黑" w:eastAsia="微软雅黑" w:cs="微软雅黑"/>
      <w:color w:val="FF0000"/>
      <w:sz w:val="22"/>
      <w:szCs w:val="22"/>
      <w:u w:val="none"/>
    </w:rPr>
  </w:style>
  <w:style w:type="paragraph" w:customStyle="1" w:styleId="29">
    <w:name w:val="_Style 1"/>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customXml" Target="../customXml/item1.xml"/><Relationship Id="rId35" Type="http://schemas.openxmlformats.org/officeDocument/2006/relationships/image" Target="../../../../DOCUME~1/ADMINI~1/LOCALS~1/Temp/ksohtml/clip_image6746.png" TargetMode="External"/><Relationship Id="rId34" Type="http://schemas.openxmlformats.org/officeDocument/2006/relationships/image" Target="media/image27.png"/><Relationship Id="rId33" Type="http://schemas.openxmlformats.org/officeDocument/2006/relationships/image" Target="../../../../DOCUME~1/ADMINI~1/LOCALS~1/Temp/ksohtml/clip_image6747.png" TargetMode="External"/><Relationship Id="rId32" Type="http://schemas.openxmlformats.org/officeDocument/2006/relationships/image" Target="media/image26.png"/><Relationship Id="rId31" Type="http://schemas.openxmlformats.org/officeDocument/2006/relationships/image" Target="media/image25.jpeg"/><Relationship Id="rId30" Type="http://schemas.openxmlformats.org/officeDocument/2006/relationships/image" Target="../../../../DOCUME~1/ADMINI~1/LOCALS~1/Temp/ksohtml/clip_image6745.png" TargetMode="External"/><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png"/><Relationship Id="rId13" Type="http://schemas.openxmlformats.org/officeDocument/2006/relationships/image" Target="media/image8.jpeg"/><Relationship Id="rId12" Type="http://schemas.openxmlformats.org/officeDocument/2006/relationships/image" Target="../../../../DOCUME~1/ADMINI~1/LOCALS~1/Temp/ksohtml/clip_image6739.png" TargetMode="Externa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1953</Words>
  <Characters>11136</Characters>
  <Lines>92</Lines>
  <Paragraphs>26</Paragraphs>
  <TotalTime>6</TotalTime>
  <ScaleCrop>false</ScaleCrop>
  <LinksUpToDate>false</LinksUpToDate>
  <CharactersWithSpaces>13063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2014-04-25T06:51:00Z</dcterms:created>
  <dc:creator>微软用户</dc:creator>
  <cp:lastModifiedBy>如歌高尔夫-徐先生</cp:lastModifiedBy>
  <cp:lastPrinted>2016-07-28T03:30:00Z</cp:lastPrinted>
  <dcterms:modified xsi:type="dcterms:W3CDTF">2021-01-20T11:10:29Z</dcterms:modified>
  <dc:title>销售合同            合同号码：2009</dc:title>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