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甲方：</w:t>
      </w:r>
      <w:r>
        <w:rPr>
          <w:rFonts w:hint="eastAsia" w:ascii="宋体" w:hAnsi="宋体" w:cs="宋体"/>
          <w:szCs w:val="21"/>
          <w:lang w:val="en-US" w:eastAsia="zh-CN"/>
        </w:rPr>
        <w:t>东莞市卧龙居房地产开发有限公司</w:t>
      </w:r>
      <w:r>
        <w:rPr>
          <w:rFonts w:hint="eastAsia" w:ascii="宋体" w:hAnsi="宋体" w:cs="宋体"/>
          <w:szCs w:val="21"/>
        </w:rPr>
        <w:t xml:space="preserve">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lang w:val="en-US" w:eastAsia="zh-CN"/>
              </w:rPr>
              <w:t>折后</w:t>
            </w: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238,000</w:t>
            </w:r>
          </w:p>
        </w:tc>
        <w:tc>
          <w:tcPr>
            <w:tcW w:w="1988" w:type="dxa"/>
            <w:vMerge w:val="restart"/>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2</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升级松下激光投影</w:t>
            </w:r>
          </w:p>
        </w:tc>
        <w:tc>
          <w:tcPr>
            <w:tcW w:w="1565" w:type="dxa"/>
            <w:vAlign w:val="center"/>
          </w:tcPr>
          <w:p>
            <w:pPr>
              <w:pStyle w:val="15"/>
              <w:jc w:val="center"/>
              <w:rPr>
                <w:rFonts w:hint="default" w:ascii="宋体" w:hAnsi="宋体" w:cs="宋体"/>
                <w:kern w:val="0"/>
                <w:szCs w:val="21"/>
                <w:lang w:val="en-US"/>
              </w:rPr>
            </w:pPr>
            <w:r>
              <w:rPr>
                <w:rFonts w:hint="eastAsia" w:ascii="宋体" w:hAnsi="宋体" w:cs="宋体"/>
                <w:kern w:val="0"/>
                <w:szCs w:val="21"/>
                <w:lang w:val="en-US" w:eastAsia="zh-CN"/>
              </w:rPr>
              <w:t>PT-BMZ50c</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cs="宋体"/>
                <w:bCs/>
                <w:kern w:val="0"/>
                <w:szCs w:val="21"/>
                <w:lang w:val="en-US"/>
              </w:rPr>
            </w:pPr>
            <w:r>
              <w:rPr>
                <w:rFonts w:hint="eastAsia" w:ascii="宋体" w:hAnsi="宋体" w:cs="宋体"/>
                <w:bCs/>
                <w:kern w:val="0"/>
                <w:szCs w:val="21"/>
                <w:lang w:val="en-US" w:eastAsia="zh-CN"/>
              </w:rPr>
              <w:t>35,000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3</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升级戴尔图形工作站</w:t>
            </w:r>
          </w:p>
        </w:tc>
        <w:tc>
          <w:tcPr>
            <w:tcW w:w="1565" w:type="dxa"/>
            <w:vAlign w:val="center"/>
          </w:tcPr>
          <w:p>
            <w:pPr>
              <w:pStyle w:val="15"/>
              <w:jc w:val="center"/>
              <w:rPr>
                <w:rFonts w:hint="eastAsia" w:ascii="宋体" w:hAnsi="宋体" w:cs="宋体"/>
                <w:kern w:val="0"/>
                <w:szCs w:val="21"/>
              </w:rPr>
            </w:pPr>
            <w:r>
              <w:rPr>
                <w:rFonts w:hint="eastAsia" w:ascii="宋体" w:hAnsi="宋体" w:cs="宋体"/>
                <w:kern w:val="0"/>
                <w:szCs w:val="21"/>
                <w:lang w:val="en-US" w:eastAsia="zh-CN"/>
              </w:rPr>
              <w:t>OptiPlex7080</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3,000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4</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自动出球机</w:t>
            </w:r>
          </w:p>
        </w:tc>
        <w:tc>
          <w:tcPr>
            <w:tcW w:w="1565" w:type="dxa"/>
            <w:vAlign w:val="center"/>
          </w:tcPr>
          <w:p>
            <w:pPr>
              <w:pStyle w:val="15"/>
              <w:jc w:val="center"/>
              <w:rPr>
                <w:rFonts w:hint="eastAsia" w:ascii="宋体" w:hAnsi="宋体" w:cs="宋体"/>
                <w:kern w:val="0"/>
                <w:szCs w:val="21"/>
              </w:rPr>
            </w:pPr>
            <w:r>
              <w:rPr>
                <w:rFonts w:hint="eastAsia" w:ascii="宋体" w:hAnsi="宋体" w:cs="宋体"/>
                <w:kern w:val="0"/>
                <w:szCs w:val="21"/>
                <w:lang w:val="en-US" w:eastAsia="zh-CN"/>
              </w:rPr>
              <w:t>AutoTee</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9,800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165,000</w:t>
            </w:r>
            <w:r>
              <w:rPr>
                <w:rFonts w:hint="eastAsia" w:ascii="宋体" w:hAnsi="宋体" w:cs="宋体"/>
                <w:b/>
                <w:szCs w:val="21"/>
                <w:u w:val="single"/>
              </w:rPr>
              <w:t xml:space="preserve"> </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壹拾陆万伍仟</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1、如歌高尔夫模拟系统包含：如歌模拟设备及如歌模拟系统； </w:t>
      </w:r>
    </w:p>
    <w:p>
      <w:pPr>
        <w:pStyle w:val="19"/>
        <w:numPr>
          <w:ilvl w:val="0"/>
          <w:numId w:val="2"/>
        </w:numPr>
        <w:ind w:left="210" w:leftChars="100"/>
        <w:jc w:val="left"/>
        <w:rPr>
          <w:rFonts w:ascii="宋体" w:hAnsi="宋体" w:cs="宋体"/>
          <w:bCs/>
          <w:szCs w:val="21"/>
        </w:rPr>
      </w:pPr>
      <w:r>
        <w:rPr>
          <w:rFonts w:hint="eastAsia" w:ascii="宋体" w:hAnsi="宋体" w:cs="宋体"/>
          <w:bCs/>
          <w:szCs w:val="21"/>
        </w:rPr>
        <w:t>以上价格含税。</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
          <w:bCs w:val="0"/>
          <w:szCs w:val="21"/>
          <w:u w:val="single"/>
          <w:lang w:val="en-US" w:eastAsia="zh-CN"/>
        </w:rPr>
        <w:t>49,500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肆万玖仟伍佰</w:t>
      </w:r>
      <w:r>
        <w:rPr>
          <w:rFonts w:hint="eastAsia" w:ascii="宋体" w:hAnsi="宋体" w:cs="宋体"/>
          <w:bCs/>
          <w:szCs w:val="21"/>
          <w:u w:val="single"/>
          <w:lang w:val="en-US" w:eastAsia="zh-CN"/>
        </w:rPr>
        <w:t xml:space="preserve"> </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合同总金额的40%作为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66,000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 xml:space="preserve">陆万陆仟 </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bookmarkStart w:id="0" w:name="_GoBack"/>
      <w:bookmarkEnd w:id="0"/>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
          <w:bCs w:val="0"/>
          <w:szCs w:val="21"/>
          <w:u w:val="single"/>
          <w:lang w:val="en-US" w:eastAsia="zh-CN"/>
        </w:rPr>
        <w:t>49,500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肆万玖仟伍佰</w:t>
      </w:r>
      <w:r>
        <w:rPr>
          <w:rFonts w:hint="eastAsia" w:ascii="宋体" w:hAnsi="宋体" w:cs="宋体"/>
          <w:bCs/>
          <w:szCs w:val="21"/>
          <w:u w:val="single"/>
        </w:rPr>
        <w:t>　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3"/>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 xml:space="preserve"> 福田区山语清晖8栋25楼 </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祝工</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lang w:val="en-US" w:eastAsia="zh-CN"/>
        </w:rPr>
        <w:t>13714059392</w:t>
      </w:r>
      <w:r>
        <w:rPr>
          <w:rFonts w:hint="eastAsia" w:ascii="宋体" w:hAnsi="宋体" w:cs="宋体"/>
          <w:szCs w:val="21"/>
          <w:u w:val="single"/>
        </w:rPr>
        <w:t xml:space="preserve">  </w:t>
      </w:r>
      <w:r>
        <w:rPr>
          <w:rFonts w:hint="eastAsia" w:ascii="宋体" w:hAnsi="宋体" w:cs="宋体"/>
          <w:szCs w:val="21"/>
        </w:rPr>
        <w:t>；</w:t>
      </w:r>
    </w:p>
    <w:p>
      <w:pPr>
        <w:pStyle w:val="21"/>
        <w:numPr>
          <w:ilvl w:val="0"/>
          <w:numId w:val="3"/>
        </w:numPr>
        <w:spacing w:line="360" w:lineRule="exact"/>
        <w:ind w:firstLineChars="0"/>
        <w:jc w:val="left"/>
        <w:rPr>
          <w:rFonts w:ascii="宋体" w:hAnsi="宋体" w:cs="宋体"/>
          <w:szCs w:val="21"/>
        </w:rPr>
      </w:pP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4"/>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4"/>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4、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甲方应按本合同规定支付货款，如因甲方原因未按时支付货款，导致工期顺延，由甲方承担责任；</w:t>
      </w:r>
    </w:p>
    <w:p>
      <w:pPr>
        <w:numPr>
          <w:ilvl w:val="0"/>
          <w:numId w:val="0"/>
        </w:numPr>
        <w:spacing w:line="360" w:lineRule="exact"/>
        <w:ind w:left="0" w:leftChars="0" w:firstLine="0" w:firstLineChars="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如甲方在验货过程当中无正当理由拒绝接受产品，甲方应补偿直接损失以及支付全部尾款给乙方；</w:t>
      </w:r>
    </w:p>
    <w:p>
      <w:pPr>
        <w:numPr>
          <w:ilvl w:val="0"/>
          <w:numId w:val="0"/>
        </w:numPr>
        <w:spacing w:line="360" w:lineRule="exact"/>
        <w:ind w:left="0" w:leftChars="0" w:firstLine="0" w:firstLineChars="0"/>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如甲方拖延付款，甲方应支付滞纳金给乙方，滞纳金为合同总金额的5‰</w:t>
      </w:r>
      <w:r>
        <w:rPr>
          <w:rFonts w:hint="eastAsia" w:ascii="宋体" w:hAnsi="宋体" w:cs="宋体"/>
          <w:b w:val="0"/>
          <w:bCs/>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乙方应按照合同约定，提供在数量及规格符合本合同约定的产品及售后服务；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乙方施工人员必须遵守施工现场的有关规定，如违规操作造成的损失由乙方负责；</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乙方应对甲方技术人员（要求懂计算机和电器相关知识的人员）提供产品使用、维护的技术培训；</w:t>
      </w:r>
    </w:p>
    <w:p>
      <w:pPr>
        <w:numPr>
          <w:ilvl w:val="0"/>
          <w:numId w:val="0"/>
        </w:numPr>
        <w:spacing w:line="360" w:lineRule="exact"/>
        <w:ind w:left="210" w:leftChars="0" w:hanging="210" w:hangingChars="100"/>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val="0"/>
          <w:bCs/>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hint="eastAsia"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line="360" w:lineRule="exact"/>
        <w:ind w:firstLine="420" w:firstLineChars="200"/>
        <w:rPr>
          <w:rFonts w:hint="eastAsia" w:ascii="宋体" w:hAnsi="宋体" w:cs="宋体"/>
          <w:szCs w:val="21"/>
        </w:rPr>
      </w:pPr>
    </w:p>
    <w:p>
      <w:pPr>
        <w:spacing w:line="360" w:lineRule="exact"/>
        <w:ind w:firstLine="420" w:firstLineChars="200"/>
        <w:rPr>
          <w:rFonts w:hint="eastAsia"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5"/>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5"/>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5"/>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6"/>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甲方（盖章）：</w:t>
      </w:r>
      <w:r>
        <w:rPr>
          <w:rFonts w:hint="eastAsia" w:ascii="宋体" w:hAnsi="宋体" w:cs="宋体"/>
          <w:szCs w:val="21"/>
          <w:lang w:val="en-US" w:eastAsia="zh-CN"/>
        </w:rPr>
        <w:t>东莞市卧龙居房地产开发有限公司</w:t>
      </w:r>
      <w:r>
        <w:rPr>
          <w:rFonts w:hint="eastAsia" w:ascii="宋体" w:hAnsi="宋体" w:cs="宋体"/>
          <w:szCs w:val="21"/>
        </w:rPr>
        <w:t xml:space="preserve">     乙方（盖章）：深圳市如歌科技有限公司                           </w:t>
      </w:r>
    </w:p>
    <w:p>
      <w:pPr>
        <w:spacing w:line="360" w:lineRule="exact"/>
        <w:rPr>
          <w:rFonts w:ascii="宋体" w:hAnsi="宋体" w:cs="宋体"/>
          <w:szCs w:val="21"/>
        </w:rPr>
      </w:pPr>
      <w:r>
        <w:rPr>
          <w:rFonts w:hint="eastAsia" w:ascii="宋体" w:hAnsi="宋体" w:cs="宋体"/>
          <w:szCs w:val="21"/>
        </w:rPr>
        <w:t xml:space="preserve">代表签字：                                  </w:t>
      </w:r>
      <w:r>
        <w:rPr>
          <w:rFonts w:hint="eastAsia" w:ascii="宋体" w:hAnsi="宋体" w:cs="宋体"/>
          <w:szCs w:val="21"/>
          <w:lang w:val="en-US" w:eastAsia="zh-CN"/>
        </w:rPr>
        <w:t xml:space="preserve">    </w:t>
      </w:r>
      <w:r>
        <w:rPr>
          <w:rFonts w:hint="eastAsia" w:ascii="宋体" w:hAnsi="宋体" w:cs="宋体"/>
          <w:szCs w:val="21"/>
        </w:rPr>
        <w:t>法人代表/授权代表（签字）：</w:t>
      </w:r>
    </w:p>
    <w:p>
      <w:pPr>
        <w:spacing w:line="360" w:lineRule="exact"/>
        <w:rPr>
          <w:rFonts w:ascii="宋体" w:hAnsi="宋体" w:cs="宋体"/>
          <w:szCs w:val="21"/>
        </w:rPr>
      </w:pPr>
      <w:r>
        <w:rPr>
          <w:rFonts w:hint="eastAsia" w:ascii="宋体" w:hAnsi="宋体" w:cs="宋体"/>
          <w:szCs w:val="21"/>
        </w:rPr>
        <w:t>纳税人识别号：</w:t>
      </w:r>
      <w:r>
        <w:rPr>
          <w:rFonts w:hint="eastAsia" w:ascii="宋体" w:hAnsi="宋体" w:cs="宋体"/>
          <w:szCs w:val="21"/>
          <w:lang w:val="en-US" w:eastAsia="zh-CN"/>
        </w:rPr>
        <w:t>9144190069976197X4</w:t>
      </w:r>
      <w:r>
        <w:rPr>
          <w:rFonts w:hint="eastAsia" w:ascii="宋体" w:hAnsi="宋体" w:cs="宋体"/>
          <w:szCs w:val="21"/>
        </w:rPr>
        <w:t xml:space="preserve">                纳税人识别号：9144030055389960XB</w:t>
      </w:r>
    </w:p>
    <w:p>
      <w:pPr>
        <w:spacing w:line="360" w:lineRule="exact"/>
        <w:rPr>
          <w:rFonts w:ascii="宋体" w:hAnsi="宋体" w:cs="宋体"/>
          <w:szCs w:val="21"/>
        </w:rPr>
      </w:pPr>
      <w:r>
        <w:rPr>
          <w:rFonts w:hint="eastAsia" w:ascii="宋体" w:hAnsi="宋体" w:cs="宋体"/>
          <w:szCs w:val="21"/>
        </w:rPr>
        <w:t xml:space="preserve">地址：                                      </w:t>
      </w:r>
      <w:r>
        <w:rPr>
          <w:rFonts w:hint="eastAsia" w:ascii="宋体" w:hAnsi="宋体" w:cs="宋体"/>
          <w:szCs w:val="21"/>
          <w:lang w:val="en-US" w:eastAsia="zh-CN"/>
        </w:rPr>
        <w:t xml:space="preserve">    </w:t>
      </w:r>
      <w:r>
        <w:rPr>
          <w:rFonts w:hint="eastAsia" w:ascii="宋体" w:hAnsi="宋体" w:cs="宋体"/>
          <w:szCs w:val="21"/>
        </w:rPr>
        <w:t>地址：深圳市福田保税区港安物流大厦第六层C1单位</w:t>
      </w:r>
    </w:p>
    <w:p>
      <w:pPr>
        <w:spacing w:line="360" w:lineRule="exact"/>
        <w:rPr>
          <w:rFonts w:ascii="宋体" w:hAnsi="宋体" w:cs="宋体"/>
          <w:szCs w:val="21"/>
        </w:rPr>
      </w:pPr>
      <w:r>
        <w:rPr>
          <w:rFonts w:hint="eastAsia" w:ascii="宋体" w:hAnsi="宋体" w:cs="宋体"/>
          <w:szCs w:val="21"/>
        </w:rPr>
        <w:t xml:space="preserve">电话号码：                                  </w:t>
      </w:r>
      <w:r>
        <w:rPr>
          <w:rFonts w:hint="eastAsia" w:ascii="宋体" w:hAnsi="宋体" w:cs="宋体"/>
          <w:szCs w:val="21"/>
          <w:lang w:val="en-US" w:eastAsia="zh-CN"/>
        </w:rPr>
        <w:t xml:space="preserve">    </w:t>
      </w:r>
      <w:r>
        <w:rPr>
          <w:rFonts w:hint="eastAsia" w:ascii="宋体" w:hAnsi="宋体" w:cs="宋体"/>
          <w:szCs w:val="21"/>
        </w:rPr>
        <w:t>电话号码：0755-82940633</w:t>
      </w:r>
    </w:p>
    <w:p>
      <w:pPr>
        <w:spacing w:line="360" w:lineRule="exact"/>
        <w:rPr>
          <w:rFonts w:ascii="宋体" w:hAnsi="宋体" w:cs="宋体"/>
          <w:szCs w:val="21"/>
        </w:rPr>
      </w:pPr>
      <w:r>
        <w:rPr>
          <w:rFonts w:hint="eastAsia" w:ascii="宋体" w:hAnsi="宋体" w:cs="宋体"/>
          <w:szCs w:val="21"/>
        </w:rPr>
        <w:t xml:space="preserve">开户银行：                                  </w:t>
      </w:r>
      <w:r>
        <w:rPr>
          <w:rFonts w:hint="eastAsia" w:ascii="宋体" w:hAnsi="宋体" w:cs="宋体"/>
          <w:szCs w:val="21"/>
          <w:lang w:val="en-US" w:eastAsia="zh-CN"/>
        </w:rPr>
        <w:t xml:space="preserve">    </w:t>
      </w:r>
      <w:r>
        <w:rPr>
          <w:rFonts w:hint="eastAsia" w:ascii="宋体" w:hAnsi="宋体" w:cs="宋体"/>
          <w:szCs w:val="21"/>
        </w:rPr>
        <w:t>开户银行：平安银行深圳江苏大厦支行</w:t>
      </w:r>
    </w:p>
    <w:p>
      <w:pPr>
        <w:spacing w:line="360" w:lineRule="exact"/>
        <w:jc w:val="left"/>
        <w:rPr>
          <w:rFonts w:ascii="宋体" w:hAnsi="宋体" w:cs="宋体"/>
          <w:szCs w:val="21"/>
        </w:rPr>
      </w:pPr>
      <w:r>
        <w:rPr>
          <w:rFonts w:hint="eastAsia" w:ascii="宋体" w:hAnsi="宋体" w:cs="宋体"/>
          <w:szCs w:val="21"/>
        </w:rPr>
        <w:t xml:space="preserve">银行账户：                                  </w:t>
      </w:r>
      <w:r>
        <w:rPr>
          <w:rFonts w:hint="eastAsia" w:ascii="宋体" w:hAnsi="宋体" w:cs="宋体"/>
          <w:szCs w:val="21"/>
          <w:lang w:val="en-US" w:eastAsia="zh-CN"/>
        </w:rPr>
        <w:t xml:space="preserve">    </w:t>
      </w:r>
      <w:r>
        <w:rPr>
          <w:rFonts w:hint="eastAsia" w:ascii="宋体" w:hAnsi="宋体" w:cs="宋体"/>
          <w:szCs w:val="21"/>
        </w:rPr>
        <w:t>银行账户：1101 1010 8337 01</w:t>
      </w:r>
    </w:p>
    <w:p>
      <w:pPr>
        <w:spacing w:line="360" w:lineRule="exact"/>
        <w:rPr>
          <w:rFonts w:ascii="宋体" w:hAnsi="宋体" w:cs="宋体"/>
          <w:szCs w:val="21"/>
        </w:rPr>
      </w:pPr>
    </w:p>
    <w:p>
      <w:pPr>
        <w:spacing w:line="360" w:lineRule="exact"/>
        <w:ind w:firstLine="630" w:firstLineChars="300"/>
        <w:rPr>
          <w:rFonts w:ascii="宋体" w:hAnsi="宋体" w:cs="宋体"/>
          <w:szCs w:val="21"/>
        </w:rPr>
      </w:pPr>
      <w:r>
        <w:rPr>
          <w:rFonts w:hint="eastAsia" w:ascii="宋体" w:hAnsi="宋体" w:cs="宋体"/>
          <w:szCs w:val="21"/>
        </w:rPr>
        <w:t xml:space="preserve">　年　　   月  　　 日                     </w:t>
      </w:r>
      <w:r>
        <w:rPr>
          <w:rFonts w:hint="eastAsia" w:ascii="宋体" w:hAnsi="宋体" w:cs="宋体"/>
          <w:szCs w:val="21"/>
          <w:lang w:val="en-US" w:eastAsia="zh-CN"/>
        </w:rPr>
        <w:t xml:space="preserve">            </w:t>
      </w:r>
      <w:r>
        <w:rPr>
          <w:rFonts w:hint="eastAsia" w:ascii="宋体" w:hAnsi="宋体" w:cs="宋体"/>
          <w:szCs w:val="21"/>
        </w:rPr>
        <w:t xml:space="preserve"> 年      月      日</w:t>
      </w:r>
    </w:p>
    <w:p>
      <w:pPr>
        <w:widowControl/>
        <w:spacing w:line="360" w:lineRule="exact"/>
        <w:jc w:val="left"/>
        <w:rPr>
          <w:rFonts w:ascii="宋体" w:hAnsi="宋体" w:cs="宋体"/>
          <w:b/>
          <w:bCs/>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7"/>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8"/>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8"/>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089"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val="en-US" w:eastAsia="zh-CN"/>
              </w:rPr>
              <w:t>短焦</w:t>
            </w:r>
            <w:r>
              <w:rPr>
                <w:rFonts w:hint="eastAsia" w:cs="宋体" w:asciiTheme="minorEastAsia" w:hAnsiTheme="minorEastAsia" w:eastAsiaTheme="minorEastAsia"/>
                <w:b/>
                <w:bCs/>
                <w:color w:val="C00000"/>
                <w:kern w:val="0"/>
                <w:szCs w:val="21"/>
                <w:lang w:eastAsia="zh-CN"/>
              </w:rPr>
              <w:t>激光</w:t>
            </w:r>
          </w:p>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eastAsia="zh-CN"/>
              </w:rPr>
              <w:t>投影机</w:t>
            </w:r>
          </w:p>
          <w:p>
            <w:pPr>
              <w:widowControl/>
              <w:jc w:val="center"/>
              <w:textAlignment w:val="center"/>
              <w:rPr>
                <w:rFonts w:ascii="宋体" w:hAnsi="宋体" w:cs="宋体"/>
                <w:szCs w:val="21"/>
              </w:rPr>
            </w:pPr>
            <w:r>
              <w:rPr>
                <w:rFonts w:hint="eastAsia" w:cs="宋体" w:asciiTheme="minorEastAsia" w:hAnsiTheme="minorEastAsia" w:eastAsiaTheme="minorEastAsia"/>
                <w:b/>
                <w:bCs/>
                <w:color w:val="C00000"/>
                <w:kern w:val="0"/>
                <w:szCs w:val="21"/>
                <w:lang w:eastAsia="zh-CN"/>
              </w:rPr>
              <w:t>（选配升级）</w:t>
            </w:r>
          </w:p>
        </w:tc>
        <w:tc>
          <w:tcPr>
            <w:tcW w:w="1773" w:type="dxa"/>
            <w:shd w:val="clear" w:color="auto" w:fill="auto"/>
            <w:vAlign w:val="center"/>
          </w:tcPr>
          <w:p>
            <w:pPr>
              <w:jc w:val="center"/>
              <w:rPr>
                <w:rFonts w:ascii="宋体" w:hAnsi="宋体" w:cs="宋体"/>
                <w:szCs w:val="21"/>
              </w:rPr>
            </w:pPr>
            <w:r>
              <w:drawing>
                <wp:inline distT="0" distB="0" distL="114300" distR="114300">
                  <wp:extent cx="1019810" cy="521970"/>
                  <wp:effectExtent l="0" t="0" r="889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1019810" cy="521970"/>
                          </a:xfrm>
                          <a:prstGeom prst="rect">
                            <a:avLst/>
                          </a:prstGeom>
                          <a:noFill/>
                          <a:ln>
                            <a:noFill/>
                          </a:ln>
                        </pic:spPr>
                      </pic:pic>
                    </a:graphicData>
                  </a:graphic>
                </wp:inline>
              </w:drawing>
            </w:r>
            <w:r>
              <w:rPr>
                <w:rFonts w:cs="宋体" w:asciiTheme="minorEastAsia" w:hAnsiTheme="minorEastAsia" w:eastAsiaTheme="minorEastAsia"/>
                <w:b/>
                <w:bCs/>
                <w:color w:val="C00000"/>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b/>
                <w:bCs/>
                <w:color w:val="C00000"/>
                <w:kern w:val="0"/>
                <w:szCs w:val="21"/>
              </w:rPr>
              <w:t>1</w:t>
            </w:r>
          </w:p>
        </w:tc>
        <w:tc>
          <w:tcPr>
            <w:tcW w:w="5954" w:type="dxa"/>
            <w:shd w:val="clear" w:color="auto" w:fill="auto"/>
            <w:vAlign w:val="center"/>
          </w:tcPr>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型号：Panasonic PT-BM</w:t>
            </w:r>
            <w:r>
              <w:rPr>
                <w:rFonts w:hint="eastAsia" w:cs="宋体" w:asciiTheme="minorEastAsia" w:hAnsiTheme="minorEastAsia" w:eastAsiaTheme="minorEastAsia"/>
                <w:b/>
                <w:bCs/>
                <w:color w:val="C00000"/>
                <w:kern w:val="0"/>
                <w:szCs w:val="21"/>
                <w:lang w:val="en-US" w:eastAsia="zh-CN" w:bidi="ar"/>
              </w:rPr>
              <w:t>Z5</w:t>
            </w:r>
            <w:r>
              <w:rPr>
                <w:rFonts w:hint="eastAsia" w:cs="宋体" w:asciiTheme="minorEastAsia" w:hAnsiTheme="minorEastAsia" w:eastAsiaTheme="minorEastAsia"/>
                <w:b/>
                <w:bCs/>
                <w:color w:val="C00000"/>
                <w:kern w:val="0"/>
                <w:szCs w:val="21"/>
                <w:lang w:bidi="ar"/>
              </w:rPr>
              <w:t>0</w:t>
            </w:r>
            <w:r>
              <w:rPr>
                <w:rFonts w:hint="eastAsia" w:cs="宋体" w:asciiTheme="minorEastAsia" w:hAnsiTheme="minorEastAsia" w:eastAsiaTheme="minorEastAsia"/>
                <w:b/>
                <w:bCs/>
                <w:color w:val="C00000"/>
                <w:kern w:val="0"/>
                <w:szCs w:val="21"/>
                <w:lang w:val="en-US" w:eastAsia="zh-CN" w:bidi="ar"/>
              </w:rPr>
              <w:t>c</w:t>
            </w:r>
            <w:r>
              <w:rPr>
                <w:rFonts w:hint="eastAsia" w:cs="宋体" w:asciiTheme="minorEastAsia" w:hAnsiTheme="minorEastAsia" w:eastAsiaTheme="minorEastAsia"/>
                <w:b/>
                <w:bCs/>
                <w:color w:val="C00000"/>
                <w:kern w:val="0"/>
                <w:szCs w:val="21"/>
                <w:lang w:bidi="ar"/>
              </w:rPr>
              <w:t xml:space="preserve"> </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1、5,000 流明 激光光源投影机</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2、对比度：500000:1</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3、亮度：5000流明</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4、分辨率：1920*1200</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5、光源时长：20000H</w:t>
            </w:r>
          </w:p>
          <w:p>
            <w:pPr>
              <w:widowControl/>
              <w:textAlignment w:val="center"/>
              <w:rPr>
                <w:rFonts w:ascii="宋体" w:hAnsi="宋体" w:cs="宋体"/>
                <w:szCs w:val="21"/>
              </w:rPr>
            </w:pPr>
            <w:r>
              <w:rPr>
                <w:rFonts w:hint="eastAsia" w:cs="宋体" w:asciiTheme="minorEastAsia" w:hAnsiTheme="minorEastAsia" w:eastAsiaTheme="minorEastAsia"/>
                <w:b/>
                <w:bCs/>
                <w:color w:val="C00000"/>
                <w:kern w:val="0"/>
                <w:szCs w:val="21"/>
                <w:lang w:val="en-US" w:eastAsia="zh-CN" w:bidi="ar"/>
              </w:rPr>
              <w:t>6、投射比1：0.9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42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rPr>
              <w:t>高性能图形</w:t>
            </w:r>
            <w:r>
              <w:rPr>
                <w:rFonts w:hint="eastAsia" w:ascii="宋体" w:hAnsi="宋体" w:cs="宋体"/>
                <w:b/>
                <w:bCs/>
                <w:color w:val="C00000"/>
                <w:kern w:val="0"/>
                <w:szCs w:val="21"/>
              </w:rPr>
              <w:br w:type="textWrapping"/>
            </w:r>
            <w:r>
              <w:rPr>
                <w:rFonts w:hint="eastAsia" w:ascii="宋体" w:hAnsi="宋体" w:cs="宋体"/>
                <w:b/>
                <w:bCs/>
                <w:color w:val="C00000"/>
                <w:kern w:val="0"/>
                <w:szCs w:val="21"/>
              </w:rPr>
              <w:t>工作站</w:t>
            </w:r>
          </w:p>
          <w:p>
            <w:pPr>
              <w:widowControl/>
              <w:jc w:val="center"/>
              <w:textAlignment w:val="center"/>
              <w:rPr>
                <w:rFonts w:hint="eastAsia" w:ascii="宋体" w:hAnsi="宋体" w:cs="宋体"/>
                <w:b/>
                <w:bCs/>
                <w:color w:val="C00000"/>
                <w:kern w:val="0"/>
                <w:szCs w:val="21"/>
              </w:rPr>
            </w:pPr>
            <w:r>
              <w:rPr>
                <w:rFonts w:hint="eastAsia" w:cs="宋体" w:asciiTheme="minorEastAsia" w:hAnsiTheme="minorEastAsia" w:eastAsiaTheme="minorEastAsia"/>
                <w:b/>
                <w:bCs/>
                <w:color w:val="C00000"/>
                <w:kern w:val="0"/>
                <w:szCs w:val="21"/>
                <w:lang w:eastAsia="zh-CN"/>
              </w:rPr>
              <w:t>（选配升级）</w:t>
            </w:r>
          </w:p>
        </w:tc>
        <w:tc>
          <w:tcPr>
            <w:tcW w:w="1773" w:type="dxa"/>
            <w:shd w:val="clear" w:color="auto" w:fill="auto"/>
            <w:vAlign w:val="center"/>
          </w:tcPr>
          <w:p>
            <w:pPr>
              <w:widowControl/>
              <w:jc w:val="center"/>
              <w:textAlignment w:val="center"/>
              <w:rPr>
                <w:rFonts w:ascii="宋体" w:hAnsi="宋体" w:cs="宋体"/>
                <w:b/>
                <w:bCs/>
                <w:color w:val="C00000"/>
                <w:szCs w:val="21"/>
              </w:rPr>
            </w:pP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"C:\\Documents and Settings\\DOCUME~1\\ADMINI~1\\LOCALS~1\\Temp\\ksohtml\\clip_image6742.png" \* MERGEFORMATINET </w:instrText>
            </w:r>
            <w:r>
              <w:rPr>
                <w:rFonts w:hint="eastAsia" w:ascii="宋体" w:hAnsi="宋体" w:cs="宋体"/>
                <w:b/>
                <w:bCs/>
                <w:color w:val="C00000"/>
                <w:kern w:val="0"/>
                <w:szCs w:val="21"/>
              </w:rPr>
              <w:fldChar w:fldCharType="separate"/>
            </w:r>
            <w:r>
              <w:rPr>
                <w:rFonts w:ascii="宋体" w:hAnsi="宋体" w:cs="宋体"/>
                <w:b/>
                <w:bCs/>
                <w:color w:val="C00000"/>
                <w:kern w:val="0"/>
                <w:szCs w:val="21"/>
              </w:rPr>
              <w:fldChar w:fldCharType="begin"/>
            </w:r>
            <w:r>
              <w:rPr>
                <w:rFonts w:ascii="宋体" w:hAnsi="宋体" w:cs="宋体"/>
                <w:b/>
                <w:bCs/>
                <w:color w:val="C00000"/>
                <w:kern w:val="0"/>
                <w:szCs w:val="21"/>
              </w:rPr>
              <w:instrText xml:space="preserve"> INCLUDEPICTURE  "D:\\软件 (D)\\DOCUME~1\\ADMINI~1\\LOCALS~1\\Temp\\ksohtml\\clip_image6742.png" \* MERGEFORMATINET </w:instrText>
            </w:r>
            <w:r>
              <w:rPr>
                <w:rFonts w:ascii="宋体" w:hAnsi="宋体" w:cs="宋体"/>
                <w:b/>
                <w:bCs/>
                <w:color w:val="C00000"/>
                <w:kern w:val="0"/>
                <w:szCs w:val="21"/>
              </w:rPr>
              <w:fldChar w:fldCharType="separate"/>
            </w:r>
            <w:r>
              <w:rPr>
                <w:b/>
                <w:bCs/>
                <w:color w:val="C00000"/>
              </w:rPr>
              <w:drawing>
                <wp:inline distT="0" distB="0" distL="114300" distR="114300">
                  <wp:extent cx="804545" cy="1059815"/>
                  <wp:effectExtent l="0" t="0" r="3175" b="698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0"/>
                          <a:stretch>
                            <a:fillRect/>
                          </a:stretch>
                        </pic:blipFill>
                        <pic:spPr>
                          <a:xfrm>
                            <a:off x="0" y="0"/>
                            <a:ext cx="804545" cy="1059815"/>
                          </a:xfrm>
                          <a:prstGeom prst="rect">
                            <a:avLst/>
                          </a:prstGeom>
                          <a:noFill/>
                          <a:ln>
                            <a:noFill/>
                          </a:ln>
                        </pic:spPr>
                      </pic:pic>
                    </a:graphicData>
                  </a:graphic>
                </wp:inline>
              </w:drawing>
            </w:r>
            <w:r>
              <w:rPr>
                <w:rFonts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p>
        </w:tc>
        <w:tc>
          <w:tcPr>
            <w:tcW w:w="637" w:type="dxa"/>
            <w:shd w:val="clear" w:color="auto" w:fill="auto"/>
            <w:vAlign w:val="center"/>
          </w:tcPr>
          <w:p>
            <w:pPr>
              <w:widowControl/>
              <w:jc w:val="center"/>
              <w:textAlignment w:val="center"/>
              <w:rPr>
                <w:rFonts w:ascii="宋体" w:hAnsi="宋体" w:cs="宋体"/>
                <w:b/>
                <w:bCs/>
                <w:color w:val="C00000"/>
                <w:szCs w:val="21"/>
              </w:rPr>
            </w:pPr>
            <w:r>
              <w:rPr>
                <w:rFonts w:hint="eastAsia" w:ascii="宋体" w:hAnsi="宋体" w:cs="宋体"/>
                <w:b/>
                <w:bCs/>
                <w:color w:val="C00000"/>
                <w:kern w:val="0"/>
                <w:szCs w:val="21"/>
              </w:rPr>
              <w:t>1</w:t>
            </w:r>
          </w:p>
        </w:tc>
        <w:tc>
          <w:tcPr>
            <w:tcW w:w="5954" w:type="dxa"/>
            <w:shd w:val="clear" w:color="auto" w:fill="auto"/>
            <w:vAlign w:val="center"/>
          </w:tcPr>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专为模拟高尔夫球场3D全景画面渲染及系统运行而设计的高性能计算机图形工作站。</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型号：DELL OptiPlex7080</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CPU：i5 10500 六核</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内存：8GB 2666Hz</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硬盘：256G M.2 NVMe固态硬盘</w:t>
            </w:r>
          </w:p>
          <w:p>
            <w:pPr>
              <w:widowControl/>
              <w:textAlignment w:val="center"/>
              <w:rPr>
                <w:rFonts w:ascii="宋体" w:hAnsi="宋体" w:cs="宋体"/>
                <w:b/>
                <w:bCs/>
                <w:color w:val="C00000"/>
                <w:szCs w:val="21"/>
              </w:rPr>
            </w:pPr>
            <w:r>
              <w:rPr>
                <w:rFonts w:hint="eastAsia" w:ascii="宋体" w:hAnsi="宋体" w:cs="宋体"/>
                <w:b/>
                <w:bCs/>
                <w:color w:val="C00000"/>
                <w:kern w:val="0"/>
                <w:szCs w:val="21"/>
                <w:lang w:bidi="ar"/>
              </w:rPr>
              <w:t>显卡：NVIDIA GTX16</w:t>
            </w:r>
            <w:r>
              <w:rPr>
                <w:rFonts w:hint="eastAsia" w:ascii="宋体" w:hAnsi="宋体" w:cs="宋体"/>
                <w:b/>
                <w:bCs/>
                <w:color w:val="C00000"/>
                <w:kern w:val="0"/>
                <w:szCs w:val="21"/>
                <w:lang w:val="en-US" w:eastAsia="zh-CN" w:bidi="ar"/>
              </w:rPr>
              <w:t>6</w:t>
            </w:r>
            <w:r>
              <w:rPr>
                <w:rFonts w:hint="eastAsia" w:ascii="宋体" w:hAnsi="宋体" w:cs="宋体"/>
                <w:b/>
                <w:bCs/>
                <w:color w:val="C00000"/>
                <w:kern w:val="0"/>
                <w:szCs w:val="21"/>
                <w:lang w:bidi="ar"/>
              </w:rPr>
              <w:t xml:space="preserve">0 </w:t>
            </w:r>
            <w:r>
              <w:rPr>
                <w:rFonts w:hint="eastAsia" w:ascii="宋体" w:hAnsi="宋体" w:cs="宋体"/>
                <w:b/>
                <w:bCs/>
                <w:color w:val="C00000"/>
                <w:kern w:val="0"/>
                <w:szCs w:val="21"/>
                <w:lang w:val="en-US" w:eastAsia="zh-CN" w:bidi="ar"/>
              </w:rPr>
              <w:t>6</w:t>
            </w:r>
            <w:r>
              <w:rPr>
                <w:rFonts w:hint="eastAsia" w:ascii="宋体" w:hAnsi="宋体" w:cs="宋体"/>
                <w:b/>
                <w:bCs/>
                <w:color w:val="C00000"/>
                <w:kern w:val="0"/>
                <w:szCs w:val="21"/>
                <w:lang w:bidi="ar"/>
              </w:rPr>
              <w:t>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23</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val="en-US" w:eastAsia="zh-CN"/>
              </w:rPr>
            </w:pPr>
            <w:r>
              <w:rPr>
                <w:rFonts w:hint="eastAsia" w:cs="宋体" w:asciiTheme="minorEastAsia" w:hAnsiTheme="minorEastAsia" w:eastAsiaTheme="minorEastAsia"/>
                <w:b/>
                <w:bCs/>
                <w:color w:val="C00000"/>
                <w:kern w:val="0"/>
                <w:szCs w:val="21"/>
                <w:lang w:val="en-US" w:eastAsia="zh-CN"/>
              </w:rPr>
              <w:t>自动出球机</w:t>
            </w:r>
          </w:p>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lang w:val="en-US" w:eastAsia="zh-CN"/>
              </w:rPr>
              <w:t>（选配项）</w:t>
            </w:r>
          </w:p>
        </w:tc>
        <w:tc>
          <w:tcPr>
            <w:tcW w:w="1773"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b/>
                <w:bCs/>
                <w:color w:val="C00000"/>
              </w:rPr>
              <w:drawing>
                <wp:inline distT="0" distB="0" distL="114300" distR="114300">
                  <wp:extent cx="981710" cy="591185"/>
                  <wp:effectExtent l="0" t="0" r="8890" b="18415"/>
                  <wp:docPr id="9"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9" descr="C:\Documents and Settings\darren\My Documents\Tencent Files\416149828\Image\Group\YKE9H@%BW7NSZCW9GN@VGUV.png"/>
                          <pic:cNvPicPr>
                            <a:picLocks noChangeAspect="1"/>
                          </pic:cNvPicPr>
                        </pic:nvPicPr>
                        <pic:blipFill>
                          <a:blip r:embed="rId30" cstate="print"/>
                          <a:stretch>
                            <a:fillRect/>
                          </a:stretch>
                        </pic:blipFill>
                        <pic:spPr>
                          <a:xfrm>
                            <a:off x="0" y="0"/>
                            <a:ext cx="981710" cy="59118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1" r:link="rId32"/>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3" r:link="rId34"/>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9"/>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0"/>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1"/>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2"/>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3"/>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 （工作日早9点至下午6点）；</w:t>
      </w:r>
    </w:p>
    <w:p>
      <w:pPr>
        <w:spacing w:line="360" w:lineRule="exact"/>
      </w:pP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F53B320"/>
    <w:multiLevelType w:val="singleLevel"/>
    <w:tmpl w:val="2F53B320"/>
    <w:lvl w:ilvl="0" w:tentative="0">
      <w:start w:val="2"/>
      <w:numFmt w:val="decimal"/>
      <w:suff w:val="nothing"/>
      <w:lvlText w:val="%1、"/>
      <w:lvlJc w:val="left"/>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6"/>
  </w:num>
  <w:num w:numId="3">
    <w:abstractNumId w:val="7"/>
  </w:num>
  <w:num w:numId="4">
    <w:abstractNumId w:val="13"/>
  </w:num>
  <w:num w:numId="5">
    <w:abstractNumId w:val="4"/>
  </w:num>
  <w:num w:numId="6">
    <w:abstractNumId w:val="1"/>
  </w:num>
  <w:num w:numId="7">
    <w:abstractNumId w:val="8"/>
  </w:num>
  <w:num w:numId="8">
    <w:abstractNumId w:val="9"/>
  </w:num>
  <w:num w:numId="9">
    <w:abstractNumId w:val="0"/>
  </w:num>
  <w:num w:numId="10">
    <w:abstractNumId w:val="5"/>
  </w:num>
  <w:num w:numId="11">
    <w:abstractNumId w:val="12"/>
  </w:num>
  <w:num w:numId="12">
    <w:abstractNumId w:val="3"/>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539A"/>
    <w:rsid w:val="000B2B42"/>
    <w:rsid w:val="00117A1B"/>
    <w:rsid w:val="00122165"/>
    <w:rsid w:val="00150027"/>
    <w:rsid w:val="00162A27"/>
    <w:rsid w:val="00174CE7"/>
    <w:rsid w:val="00181524"/>
    <w:rsid w:val="0018154E"/>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1FD1CF2"/>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612C9C"/>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52256DB"/>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5B080C"/>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DOCUME~1/ADMINI~1/LOCALS~1/Temp/ksohtml/clip_image6746.png" TargetMode="External"/><Relationship Id="rId33" Type="http://schemas.openxmlformats.org/officeDocument/2006/relationships/image" Target="media/image26.png"/><Relationship Id="rId32" Type="http://schemas.openxmlformats.org/officeDocument/2006/relationships/image" Target="../../../../DOCUME~1/ADMINI~1/LOCALS~1/Temp/ksohtml/clip_image6747.png" TargetMode="External"/><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1970</Words>
  <Characters>11232</Characters>
  <Lines>93</Lines>
  <Paragraphs>26</Paragraphs>
  <TotalTime>0</TotalTime>
  <ScaleCrop>false</ScaleCrop>
  <LinksUpToDate>false</LinksUpToDate>
  <CharactersWithSpaces>13176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2016-07-28T03:30:00Z</cp:lastPrinted>
  <dcterms:modified xsi:type="dcterms:W3CDTF">2020-11-25T14:28:32Z</dcterms:modified>
  <dc:title>销售合同            合同号码：2009</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