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color w:val="000000"/>
                <w:kern w:val="0"/>
                <w:szCs w:val="21"/>
                <w:lang w:val="en-US" w:eastAsia="zh-CN"/>
              </w:rPr>
              <w:t>折后</w:t>
            </w:r>
            <w:r>
              <w:rPr>
                <w:rFonts w:hint="eastAsia" w:ascii="宋体" w:hAnsi="宋体" w:cs="宋体"/>
                <w:b/>
                <w:bCs/>
                <w:color w:val="000000"/>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color w:val="000000"/>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color w:val="000000"/>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ascii="宋体" w:hAnsi="宋体" w:cs="宋体"/>
                <w:bCs/>
                <w:kern w:val="0"/>
                <w:szCs w:val="21"/>
              </w:rPr>
            </w:pPr>
            <w:r>
              <w:rPr>
                <w:rFonts w:hint="eastAsia" w:ascii="宋体" w:hAnsi="宋体" w:cs="宋体"/>
                <w:bCs/>
                <w:color w:val="000000"/>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color w:val="000000"/>
                <w:kern w:val="0"/>
                <w:szCs w:val="21"/>
                <w:lang w:val="en-US" w:eastAsia="zh-CN"/>
              </w:rPr>
              <w:t>238,000</w:t>
            </w:r>
          </w:p>
        </w:tc>
        <w:tc>
          <w:tcPr>
            <w:tcW w:w="1988" w:type="dxa"/>
            <w:vMerge w:val="restart"/>
            <w:vAlign w:val="center"/>
          </w:tcPr>
          <w:p>
            <w:pPr>
              <w:pStyle w:val="15"/>
              <w:jc w:val="center"/>
              <w:rPr>
                <w:rFonts w:ascii="宋体" w:hAnsi="宋体" w:cs="宋体"/>
                <w:bCs/>
                <w:kern w:val="0"/>
                <w:szCs w:val="21"/>
              </w:rPr>
            </w:pPr>
            <w:r>
              <w:rPr>
                <w:rFonts w:hint="eastAsia" w:asciiTheme="majorEastAsia" w:hAnsiTheme="majorEastAsia" w:eastAsiaTheme="majorEastAsia"/>
                <w:sz w:val="28"/>
                <w:szCs w:val="28"/>
                <w:lang w:val="en-US" w:eastAsia="zh-CN"/>
              </w:rPr>
              <w:t>98,000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eastAsia="宋体" w:cs="宋体"/>
                <w:bCs/>
                <w:color w:val="000000"/>
                <w:kern w:val="0"/>
                <w:sz w:val="21"/>
                <w:szCs w:val="21"/>
                <w:lang w:val="en-US" w:eastAsia="zh-CN" w:bidi="ar-SA"/>
              </w:rPr>
            </w:pPr>
            <w:r>
              <w:rPr>
                <w:rFonts w:hint="eastAsia" w:ascii="宋体" w:hAnsi="宋体" w:cs="宋体"/>
                <w:bCs/>
                <w:color w:val="000000"/>
                <w:kern w:val="0"/>
                <w:szCs w:val="21"/>
                <w:lang w:val="en-US" w:eastAsia="zh-CN"/>
              </w:rPr>
              <w:t>2</w:t>
            </w:r>
          </w:p>
        </w:tc>
        <w:tc>
          <w:tcPr>
            <w:tcW w:w="2130" w:type="dxa"/>
            <w:vAlign w:val="center"/>
          </w:tcPr>
          <w:p>
            <w:pPr>
              <w:pStyle w:val="15"/>
              <w:jc w:val="center"/>
              <w:rPr>
                <w:rFonts w:hint="eastAsia" w:ascii="宋体" w:hAnsi="宋体" w:eastAsia="宋体" w:cs="宋体"/>
                <w:bCs/>
                <w:color w:val="000000"/>
                <w:kern w:val="0"/>
                <w:sz w:val="21"/>
                <w:szCs w:val="21"/>
                <w:lang w:val="en-US" w:eastAsia="zh-CN" w:bidi="ar-SA"/>
              </w:rPr>
            </w:pPr>
            <w:r>
              <w:rPr>
                <w:rFonts w:hint="eastAsia" w:ascii="宋体" w:hAnsi="宋体" w:cs="宋体"/>
                <w:bCs/>
                <w:color w:val="000000"/>
                <w:kern w:val="0"/>
                <w:szCs w:val="21"/>
                <w:lang w:val="en-US" w:eastAsia="zh-CN"/>
              </w:rPr>
              <w:t>升级松下激光投影</w:t>
            </w:r>
          </w:p>
        </w:tc>
        <w:tc>
          <w:tcPr>
            <w:tcW w:w="1565" w:type="dxa"/>
            <w:vAlign w:val="center"/>
          </w:tcPr>
          <w:p>
            <w:pPr>
              <w:pStyle w:val="15"/>
              <w:jc w:val="center"/>
              <w:rPr>
                <w:rFonts w:hint="default" w:ascii="宋体" w:hAnsi="宋体" w:cs="宋体"/>
                <w:kern w:val="0"/>
                <w:szCs w:val="21"/>
                <w:lang w:val="en-US" w:eastAsia="zh-CN"/>
              </w:rPr>
            </w:pPr>
            <w:r>
              <w:rPr>
                <w:rFonts w:hint="eastAsia" w:ascii="宋体" w:hAnsi="宋体" w:cs="宋体"/>
                <w:kern w:val="0"/>
                <w:szCs w:val="21"/>
                <w:lang w:val="en-US" w:eastAsia="zh-CN"/>
              </w:rPr>
              <w:t>PT-BMZ50c</w:t>
            </w:r>
          </w:p>
        </w:tc>
        <w:tc>
          <w:tcPr>
            <w:tcW w:w="1279" w:type="dxa"/>
            <w:vAlign w:val="center"/>
          </w:tcPr>
          <w:p>
            <w:pPr>
              <w:pStyle w:val="15"/>
              <w:jc w:val="center"/>
              <w:rPr>
                <w:rFonts w:hint="default" w:ascii="宋体" w:hAnsi="宋体" w:eastAsia="宋体" w:cs="宋体"/>
                <w:bCs/>
                <w:color w:val="000000"/>
                <w:kern w:val="0"/>
                <w:sz w:val="21"/>
                <w:szCs w:val="21"/>
                <w:lang w:val="en-US" w:eastAsia="zh-CN" w:bidi="ar-SA"/>
              </w:rPr>
            </w:pPr>
            <w:r>
              <w:rPr>
                <w:rFonts w:hint="eastAsia" w:ascii="宋体" w:hAnsi="宋体" w:cs="宋体"/>
                <w:bCs/>
                <w:color w:val="000000"/>
                <w:kern w:val="0"/>
                <w:szCs w:val="21"/>
                <w:lang w:val="en-US" w:eastAsia="zh-CN"/>
              </w:rPr>
              <w:t>1</w:t>
            </w:r>
          </w:p>
        </w:tc>
        <w:tc>
          <w:tcPr>
            <w:tcW w:w="1692" w:type="dxa"/>
            <w:vAlign w:val="center"/>
          </w:tcPr>
          <w:p>
            <w:pPr>
              <w:pStyle w:val="15"/>
              <w:jc w:val="center"/>
              <w:rPr>
                <w:rFonts w:hint="default" w:ascii="宋体" w:hAnsi="宋体" w:eastAsia="宋体" w:cs="宋体"/>
                <w:bCs/>
                <w:color w:val="000000"/>
                <w:kern w:val="0"/>
                <w:sz w:val="21"/>
                <w:szCs w:val="21"/>
                <w:lang w:val="en-US" w:eastAsia="zh-CN" w:bidi="ar-SA"/>
              </w:rPr>
            </w:pPr>
            <w:r>
              <w:rPr>
                <w:rFonts w:hint="eastAsia" w:ascii="宋体" w:hAnsi="宋体" w:cs="宋体"/>
                <w:bCs/>
                <w:color w:val="000000"/>
                <w:kern w:val="0"/>
                <w:szCs w:val="21"/>
                <w:lang w:val="en-US" w:eastAsia="zh-CN"/>
              </w:rPr>
              <w:t>20,000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3</w:t>
            </w:r>
          </w:p>
        </w:tc>
        <w:tc>
          <w:tcPr>
            <w:tcW w:w="2130" w:type="dxa"/>
            <w:vAlign w:val="center"/>
          </w:tcPr>
          <w:p>
            <w:pPr>
              <w:pStyle w:val="15"/>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选配自动出球机</w:t>
            </w:r>
          </w:p>
        </w:tc>
        <w:tc>
          <w:tcPr>
            <w:tcW w:w="1565" w:type="dxa"/>
            <w:vAlign w:val="center"/>
          </w:tcPr>
          <w:p>
            <w:pPr>
              <w:pStyle w:val="15"/>
              <w:jc w:val="center"/>
              <w:rPr>
                <w:rFonts w:hint="default" w:ascii="宋体" w:hAnsi="宋体" w:cs="宋体"/>
                <w:kern w:val="0"/>
                <w:szCs w:val="21"/>
                <w:lang w:val="en-US" w:eastAsia="zh-CN"/>
              </w:rPr>
            </w:pPr>
            <w:r>
              <w:rPr>
                <w:rFonts w:hint="eastAsia" w:ascii="宋体" w:hAnsi="宋体" w:cs="宋体"/>
                <w:kern w:val="0"/>
                <w:szCs w:val="21"/>
                <w:lang w:val="en-US" w:eastAsia="zh-CN"/>
              </w:rPr>
              <w:t>AutoTee II</w:t>
            </w:r>
          </w:p>
        </w:tc>
        <w:tc>
          <w:tcPr>
            <w:tcW w:w="1279" w:type="dxa"/>
            <w:vAlign w:val="center"/>
          </w:tcPr>
          <w:p>
            <w:pPr>
              <w:pStyle w:val="15"/>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1</w:t>
            </w:r>
          </w:p>
        </w:tc>
        <w:tc>
          <w:tcPr>
            <w:tcW w:w="1692" w:type="dxa"/>
            <w:vAlign w:val="center"/>
          </w:tcPr>
          <w:p>
            <w:pPr>
              <w:pStyle w:val="15"/>
              <w:jc w:val="center"/>
              <w:rPr>
                <w:rFonts w:hint="default" w:ascii="宋体" w:hAnsi="宋体" w:cs="宋体"/>
                <w:bCs/>
                <w:color w:val="000000"/>
                <w:kern w:val="0"/>
                <w:szCs w:val="21"/>
                <w:lang w:val="en-US" w:eastAsia="zh-CN"/>
              </w:rPr>
            </w:pPr>
            <w:r>
              <w:rPr>
                <w:rFonts w:hint="eastAsia" w:ascii="宋体" w:hAnsi="宋体" w:cs="宋体"/>
                <w:bCs/>
                <w:color w:val="000000"/>
                <w:kern w:val="0"/>
                <w:szCs w:val="21"/>
                <w:lang w:val="en-US" w:eastAsia="zh-CN"/>
              </w:rPr>
              <w:t>8,000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98,000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玖万捌仟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pStyle w:val="19"/>
        <w:ind w:firstLine="0" w:firstLineChars="0"/>
        <w:jc w:val="left"/>
        <w:rPr>
          <w:rFonts w:ascii="宋体" w:hAnsi="宋体" w:cs="宋体"/>
          <w:bCs/>
          <w:szCs w:val="21"/>
        </w:rPr>
      </w:pP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29,400</w:t>
      </w:r>
      <w:r>
        <w:rPr>
          <w:rFonts w:hint="eastAsia" w:ascii="宋体" w:hAnsi="宋体" w:cs="宋体"/>
          <w:bCs/>
          <w:szCs w:val="21"/>
          <w:u w:val="single"/>
          <w:lang w:val="en-US" w:eastAsia="zh-CN"/>
        </w:rPr>
        <w:t xml:space="preserve"> </w:t>
      </w:r>
      <w:r>
        <w:rPr>
          <w:rFonts w:hint="eastAsia" w:ascii="宋体" w:hAnsi="宋体" w:cs="宋体"/>
          <w:bCs/>
          <w:szCs w:val="21"/>
          <w:u w:val="single"/>
        </w:rPr>
        <w:t>（人民币　　　</w:t>
      </w:r>
      <w:r>
        <w:rPr>
          <w:rFonts w:hint="eastAsia" w:ascii="宋体" w:hAnsi="宋体" w:cs="宋体"/>
          <w:b/>
          <w:bCs w:val="0"/>
          <w:szCs w:val="21"/>
          <w:u w:val="single"/>
          <w:lang w:val="en-US" w:eastAsia="zh-CN"/>
        </w:rPr>
        <w:t>贰万玖仟肆佰</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4</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
          <w:bCs w:val="0"/>
          <w:szCs w:val="21"/>
          <w:u w:val="single"/>
          <w:lang w:val="en-US" w:eastAsia="zh-CN"/>
        </w:rPr>
        <w:t>49,000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肆万玖仟</w:t>
      </w:r>
      <w:r>
        <w:rPr>
          <w:rFonts w:hint="eastAsia" w:ascii="宋体" w:hAnsi="宋体" w:cs="宋体"/>
          <w:bCs/>
          <w:szCs w:val="21"/>
          <w:u w:val="single"/>
        </w:rPr>
        <w:t>　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bookmarkStart w:id="0" w:name="_GoBack"/>
      <w:bookmarkEnd w:id="0"/>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19,600</w:t>
      </w:r>
      <w:r>
        <w:rPr>
          <w:rFonts w:hint="eastAsia" w:ascii="宋体" w:hAnsi="宋体" w:cs="宋体"/>
          <w:bCs/>
          <w:szCs w:val="21"/>
          <w:u w:val="single"/>
          <w:lang w:val="en-US" w:eastAsia="zh-CN"/>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 xml:space="preserve">壹万玖仟陆佰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hint="eastAsia"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深圳市福田区欢乐海岸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 xml:space="preserve">  朱总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pPr>
        <w:spacing w:line="360" w:lineRule="exact"/>
        <w:ind w:left="420" w:leftChars="200"/>
        <w:jc w:val="left"/>
        <w:rPr>
          <w:rFonts w:hint="eastAsia" w:ascii="宋体" w:hAnsi="宋体" w:cs="宋体"/>
          <w:szCs w:val="21"/>
        </w:rPr>
      </w:pPr>
    </w:p>
    <w:p>
      <w:pPr>
        <w:spacing w:line="360" w:lineRule="exact"/>
        <w:ind w:left="420" w:leftChars="200"/>
        <w:jc w:val="left"/>
        <w:rPr>
          <w:rFonts w:hint="eastAsia" w:ascii="宋体" w:hAnsi="宋体" w:cs="宋体"/>
          <w:szCs w:val="21"/>
        </w:rPr>
      </w:pP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3、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val="0"/>
          <w:bCs/>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val="0"/>
          <w:bCs/>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hint="eastAsia"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6"/>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6"/>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6"/>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7"/>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lang w:val="en-US" w:eastAsia="zh-CN"/>
        </w:rPr>
        <w:t>无</w:t>
      </w:r>
      <w:r>
        <w:rPr>
          <w:rFonts w:hint="eastAsia" w:ascii="宋体" w:hAnsi="宋体" w:cs="宋体"/>
          <w:szCs w:val="21"/>
          <w:u w:val="single"/>
        </w:rPr>
        <w:t>。</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2100" w:firstLineChars="10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9"/>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9"/>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122"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val="en-US" w:eastAsia="zh-CN"/>
              </w:rPr>
              <w:t>短焦</w:t>
            </w:r>
            <w:r>
              <w:rPr>
                <w:rFonts w:hint="eastAsia" w:cs="宋体" w:asciiTheme="minorEastAsia" w:hAnsiTheme="minorEastAsia" w:eastAsiaTheme="minorEastAsia"/>
                <w:b/>
                <w:bCs/>
                <w:color w:val="C00000"/>
                <w:kern w:val="0"/>
                <w:szCs w:val="21"/>
                <w:lang w:eastAsia="zh-CN"/>
              </w:rPr>
              <w:t>激光</w:t>
            </w:r>
          </w:p>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投影机</w:t>
            </w:r>
          </w:p>
          <w:p>
            <w:pPr>
              <w:widowControl/>
              <w:jc w:val="center"/>
              <w:textAlignment w:val="center"/>
              <w:rPr>
                <w:rFonts w:ascii="宋体" w:hAnsi="宋体" w:cs="宋体"/>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jc w:val="center"/>
              <w:rPr>
                <w:rFonts w:ascii="宋体" w:hAnsi="宋体" w:cs="宋体"/>
                <w:szCs w:val="21"/>
              </w:rPr>
            </w:pPr>
            <w:r>
              <w:drawing>
                <wp:inline distT="0" distB="0" distL="114300" distR="114300">
                  <wp:extent cx="1019810" cy="521970"/>
                  <wp:effectExtent l="0" t="0" r="889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9"/>
                          <a:stretch>
                            <a:fillRect/>
                          </a:stretch>
                        </pic:blipFill>
                        <pic:spPr>
                          <a:xfrm>
                            <a:off x="0" y="0"/>
                            <a:ext cx="1019810" cy="52197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b/>
                <w:bCs/>
                <w:color w:val="C00000"/>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型号：Panasonic PT-BM</w:t>
            </w:r>
            <w:r>
              <w:rPr>
                <w:rFonts w:hint="eastAsia" w:cs="宋体" w:asciiTheme="minorEastAsia" w:hAnsiTheme="minorEastAsia" w:eastAsiaTheme="minorEastAsia"/>
                <w:b/>
                <w:bCs/>
                <w:color w:val="C00000"/>
                <w:kern w:val="0"/>
                <w:szCs w:val="21"/>
                <w:lang w:val="en-US" w:eastAsia="zh-CN" w:bidi="ar"/>
              </w:rPr>
              <w:t>Z5</w:t>
            </w:r>
            <w:r>
              <w:rPr>
                <w:rFonts w:hint="eastAsia" w:cs="宋体" w:asciiTheme="minorEastAsia" w:hAnsiTheme="minorEastAsia" w:eastAsiaTheme="minorEastAsia"/>
                <w:b/>
                <w:bCs/>
                <w:color w:val="C00000"/>
                <w:kern w:val="0"/>
                <w:szCs w:val="21"/>
                <w:lang w:bidi="ar"/>
              </w:rPr>
              <w:t>0</w:t>
            </w:r>
            <w:r>
              <w:rPr>
                <w:rFonts w:hint="eastAsia" w:cs="宋体" w:asciiTheme="minorEastAsia" w:hAnsiTheme="minorEastAsia" w:eastAsiaTheme="minorEastAsia"/>
                <w:b/>
                <w:bCs/>
                <w:color w:val="C00000"/>
                <w:kern w:val="0"/>
                <w:szCs w:val="21"/>
                <w:lang w:val="en-US" w:eastAsia="zh-CN" w:bidi="ar"/>
              </w:rPr>
              <w:t>c</w:t>
            </w:r>
            <w:r>
              <w:rPr>
                <w:rFonts w:hint="eastAsia" w:cs="宋体" w:asciiTheme="minorEastAsia" w:hAnsiTheme="minorEastAsia" w:eastAsiaTheme="minorEastAsia"/>
                <w:b/>
                <w:bCs/>
                <w:color w:val="C00000"/>
                <w:kern w:val="0"/>
                <w:szCs w:val="21"/>
                <w:lang w:bidi="ar"/>
              </w:rPr>
              <w:t xml:space="preserve"> </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1、5,000 流明 激光光源投影机</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2、对比度：500000:1</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3、亮度：5000流明</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4、分辨率：1920*1200</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5、光源时长：20000H</w:t>
            </w:r>
          </w:p>
          <w:p>
            <w:pPr>
              <w:widowControl/>
              <w:textAlignment w:val="center"/>
              <w:rPr>
                <w:rFonts w:hint="default" w:cs="宋体" w:asciiTheme="minorEastAsia" w:hAnsiTheme="minorEastAsia" w:eastAsiaTheme="minorEastAsia"/>
                <w:b/>
                <w:bCs/>
                <w:color w:val="C00000"/>
                <w:kern w:val="0"/>
                <w:szCs w:val="21"/>
                <w:lang w:val="en-US" w:eastAsia="zh-CN" w:bidi="ar"/>
              </w:rPr>
            </w:pPr>
            <w:r>
              <w:rPr>
                <w:rFonts w:hint="eastAsia" w:cs="宋体" w:asciiTheme="minorEastAsia" w:hAnsiTheme="minorEastAsia" w:eastAsiaTheme="minorEastAsia"/>
                <w:b/>
                <w:bCs/>
                <w:color w:val="C00000"/>
                <w:kern w:val="0"/>
                <w:szCs w:val="21"/>
                <w:lang w:val="en-US" w:eastAsia="zh-CN" w:bidi="ar"/>
              </w:rPr>
              <w:t>6、投射比1：0.9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389"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114300" distR="114300">
                  <wp:extent cx="804545" cy="1059815"/>
                  <wp:effectExtent l="0" t="0" r="3175" b="698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0"/>
                          <a:stretch>
                            <a:fillRect/>
                          </a:stretch>
                        </pic:blipFill>
                        <pic:spPr>
                          <a:xfrm>
                            <a:off x="0" y="0"/>
                            <a:ext cx="804545" cy="1059815"/>
                          </a:xfrm>
                          <a:prstGeom prst="rect">
                            <a:avLst/>
                          </a:prstGeom>
                          <a:noFill/>
                          <a:ln>
                            <a:noFill/>
                          </a:ln>
                        </pic:spPr>
                      </pic:pic>
                    </a:graphicData>
                  </a:graphic>
                </wp:inline>
              </w:drawing>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专为模拟高尔夫球场3D全景画面渲染及系统运行而设计的高性能计算机图形工作站。</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型号：DELL OptiPlex7080</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CPU：i5 10500 六核</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内存：8GB 2666Hz</w:t>
            </w:r>
          </w:p>
          <w:p>
            <w:pPr>
              <w:widowControl/>
              <w:textAlignment w:val="center"/>
              <w:rPr>
                <w:rFonts w:hint="eastAsia" w:ascii="宋体" w:hAnsi="宋体" w:cs="宋体"/>
                <w:kern w:val="0"/>
                <w:szCs w:val="21"/>
                <w:lang w:bidi="ar"/>
              </w:rPr>
            </w:pPr>
            <w:r>
              <w:rPr>
                <w:rFonts w:hint="eastAsia" w:ascii="宋体" w:hAnsi="宋体" w:cs="宋体"/>
                <w:kern w:val="0"/>
                <w:szCs w:val="21"/>
                <w:lang w:bidi="ar"/>
              </w:rPr>
              <w:t>硬盘：256G M.2 NVMe固态硬盘</w:t>
            </w:r>
          </w:p>
          <w:p>
            <w:pPr>
              <w:widowControl/>
              <w:textAlignment w:val="center"/>
              <w:rPr>
                <w:rFonts w:ascii="宋体" w:hAnsi="宋体" w:cs="宋体"/>
                <w:szCs w:val="21"/>
              </w:rPr>
            </w:pPr>
            <w:r>
              <w:rPr>
                <w:rFonts w:hint="eastAsia" w:ascii="宋体" w:hAnsi="宋体" w:cs="宋体"/>
                <w:kern w:val="0"/>
                <w:szCs w:val="21"/>
                <w:lang w:bidi="ar"/>
              </w:rPr>
              <w:t>显卡：NVIDIA GTX16</w:t>
            </w:r>
            <w:r>
              <w:rPr>
                <w:rFonts w:hint="eastAsia" w:ascii="宋体" w:hAnsi="宋体" w:cs="宋体"/>
                <w:kern w:val="0"/>
                <w:szCs w:val="21"/>
                <w:lang w:val="en-US" w:eastAsia="zh-CN" w:bidi="ar"/>
              </w:rPr>
              <w:t>6</w:t>
            </w:r>
            <w:r>
              <w:rPr>
                <w:rFonts w:hint="eastAsia" w:ascii="宋体" w:hAnsi="宋体" w:cs="宋体"/>
                <w:kern w:val="0"/>
                <w:szCs w:val="21"/>
                <w:lang w:bidi="ar"/>
              </w:rPr>
              <w:t xml:space="preserve">0 </w:t>
            </w:r>
            <w:r>
              <w:rPr>
                <w:rFonts w:hint="eastAsia" w:ascii="宋体" w:hAnsi="宋体" w:cs="宋体"/>
                <w:kern w:val="0"/>
                <w:szCs w:val="21"/>
                <w:lang w:val="en-US" w:eastAsia="zh-CN" w:bidi="ar"/>
              </w:rPr>
              <w:t>6</w:t>
            </w:r>
            <w:r>
              <w:rPr>
                <w:rFonts w:hint="eastAsia" w:ascii="宋体" w:hAnsi="宋体" w:cs="宋体"/>
                <w:kern w:val="0"/>
                <w:szCs w:val="21"/>
                <w:lang w:bidi="ar"/>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b/>
                <w:bCs/>
                <w:color w:val="C00000"/>
                <w:kern w:val="0"/>
                <w:szCs w:val="21"/>
                <w:lang w:val="en-US" w:eastAsia="zh-CN" w:bidi="ar"/>
              </w:rPr>
            </w:pPr>
            <w:r>
              <w:rPr>
                <w:rFonts w:hint="eastAsia" w:cs="宋体" w:asciiTheme="minorEastAsia" w:hAnsiTheme="minorEastAsia" w:eastAsiaTheme="minorEastAsia"/>
                <w:b/>
                <w:bCs/>
                <w:color w:val="C00000"/>
                <w:kern w:val="0"/>
                <w:szCs w:val="21"/>
                <w:lang w:val="en-US" w:eastAsia="zh-CN" w:bidi="ar"/>
              </w:rPr>
              <w:t>25</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自动出球机</w:t>
            </w:r>
          </w:p>
          <w:p>
            <w:pPr>
              <w:widowControl/>
              <w:jc w:val="center"/>
              <w:textAlignment w:val="center"/>
              <w:rPr>
                <w:rFonts w:hint="default" w:cs="宋体" w:asciiTheme="minorEastAsia" w:hAnsiTheme="minorEastAsia" w:eastAsiaTheme="minorEastAsia"/>
                <w:b/>
                <w:bCs/>
                <w:color w:val="C00000"/>
                <w:kern w:val="0"/>
                <w:szCs w:val="21"/>
                <w:lang w:val="en-US" w:eastAsia="zh-CN" w:bidi="ar"/>
              </w:rPr>
            </w:pPr>
            <w:r>
              <w:rPr>
                <w:rFonts w:hint="eastAsia" w:cs="宋体" w:asciiTheme="minorEastAsia" w:hAnsiTheme="minorEastAsia" w:eastAsiaTheme="minorEastAsia"/>
                <w:b/>
                <w:bCs/>
                <w:color w:val="C00000"/>
                <w:kern w:val="0"/>
                <w:szCs w:val="21"/>
                <w:lang w:val="en-US" w:eastAsia="zh-CN" w:bidi="ar"/>
              </w:rPr>
              <w:t>（选配项）</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drawing>
                <wp:inline distT="0" distB="0" distL="114300" distR="114300">
                  <wp:extent cx="1122045" cy="675640"/>
                  <wp:effectExtent l="0" t="0" r="1905" b="10160"/>
                  <wp:docPr id="4"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1122045" cy="67564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val="en-US" w:eastAsia="zh-CN" w:bidi="ar"/>
              </w:rPr>
            </w:pPr>
            <w:r>
              <w:rPr>
                <w:rFonts w:hint="eastAsia" w:cs="宋体" w:asciiTheme="minorEastAsia" w:hAnsiTheme="minorEastAsia" w:eastAsiaTheme="minorEastAsia"/>
                <w:b/>
                <w:bCs/>
                <w:color w:val="C00000"/>
                <w:kern w:val="0"/>
                <w:szCs w:val="21"/>
                <w:lang w:val="en-US" w:eastAsia="zh-CN" w:bidi="ar"/>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全自动出球机，打球过程省去盛球、架球麻烦，TEE高80cm，自动记忆球tee高度。</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0"/>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hint="eastAsia"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hint="eastAsia"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hint="eastAsia" w:ascii="宋体" w:hAnsi="宋体" w:cs="宋体"/>
                <w:kern w:val="21"/>
                <w:szCs w:val="21"/>
              </w:rPr>
            </w:pPr>
            <w:r>
              <w:rPr>
                <w:rFonts w:ascii="宋体" w:hAnsi="宋体" w:cs="宋体"/>
                <w:kern w:val="21"/>
                <w:szCs w:val="21"/>
              </w:rPr>
              <w:t>12</w:t>
            </w:r>
            <w:r>
              <w:rPr>
                <w:rFonts w:hint="eastAsia" w:ascii="宋体" w:hAnsi="宋体" w:cs="宋体"/>
                <w:kern w:val="21"/>
                <w:szCs w:val="21"/>
              </w:rPr>
              <w:t>个月</w:t>
            </w:r>
          </w:p>
        </w:tc>
        <w:tc>
          <w:tcPr>
            <w:tcW w:w="2559" w:type="dxa"/>
            <w:vAlign w:val="center"/>
          </w:tcPr>
          <w:p>
            <w:pPr>
              <w:pStyle w:val="25"/>
              <w:spacing w:line="360" w:lineRule="exact"/>
              <w:jc w:val="center"/>
              <w:rPr>
                <w:rFonts w:hint="eastAsia"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0"/>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hint="eastAsia" w:ascii="宋体" w:hAnsi="宋体" w:cs="宋体"/>
          <w:szCs w:val="21"/>
        </w:rPr>
      </w:pPr>
      <w:r>
        <w:rPr>
          <w:rFonts w:hint="eastAsia" w:ascii="宋体" w:hAnsi="宋体" w:cs="宋体"/>
          <w:szCs w:val="21"/>
        </w:rPr>
        <w:t>乙方对非保修产品和已过保修期的产品提供终身有偿维修服务。</w:t>
      </w:r>
    </w:p>
    <w:p>
      <w:pPr>
        <w:spacing w:line="360" w:lineRule="exact"/>
        <w:ind w:left="360"/>
        <w:rPr>
          <w:rFonts w:hint="eastAsia" w:ascii="宋体" w:hAnsi="宋体" w:cs="宋体"/>
          <w:szCs w:val="21"/>
        </w:rPr>
      </w:pPr>
    </w:p>
    <w:p>
      <w:pPr>
        <w:spacing w:line="360" w:lineRule="exact"/>
        <w:rPr>
          <w:rFonts w:ascii="宋体" w:hAnsi="宋体" w:cs="宋体"/>
          <w:szCs w:val="21"/>
        </w:rPr>
      </w:pPr>
    </w:p>
    <w:p>
      <w:pPr>
        <w:numPr>
          <w:ilvl w:val="0"/>
          <w:numId w:val="10"/>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1"/>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3"/>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4"/>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5"/>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5"/>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501952"/>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2D44494"/>
    <w:rsid w:val="23E82368"/>
    <w:rsid w:val="24632336"/>
    <w:rsid w:val="24E020CE"/>
    <w:rsid w:val="24ED03F3"/>
    <w:rsid w:val="25244CF1"/>
    <w:rsid w:val="25D20312"/>
    <w:rsid w:val="26893018"/>
    <w:rsid w:val="28DA1C07"/>
    <w:rsid w:val="290A642B"/>
    <w:rsid w:val="2A342359"/>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AC7D3B"/>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646CD3"/>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4712</Words>
  <Characters>5026</Characters>
  <Lines>92</Lines>
  <Paragraphs>26</Paragraphs>
  <TotalTime>0</TotalTime>
  <ScaleCrop>false</ScaleCrop>
  <LinksUpToDate>false</LinksUpToDate>
  <CharactersWithSpaces>5458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2020-11-15T11:52:56Z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