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bCs/>
          <w:sz w:val="32"/>
          <w:szCs w:val="32"/>
        </w:rPr>
      </w:pPr>
      <w:r>
        <w:rPr>
          <w:rFonts w:hint="eastAsia"/>
          <w:b/>
          <w:bCs/>
          <w:sz w:val="32"/>
          <w:szCs w:val="32"/>
        </w:rPr>
        <w:t>如歌高尔夫模拟系统优惠销售合同</w:t>
      </w:r>
    </w:p>
    <w:p>
      <w:pPr>
        <w:spacing w:line="360" w:lineRule="exact"/>
        <w:rPr>
          <w:rFonts w:asciiTheme="majorEastAsia" w:hAnsiTheme="majorEastAsia" w:eastAsiaTheme="majorEastAsia"/>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甲方：</w:t>
      </w:r>
      <w:r>
        <w:rPr>
          <w:rFonts w:hint="eastAsia" w:ascii="宋体" w:hAnsi="宋体" w:cs="宋体"/>
          <w:szCs w:val="21"/>
          <w:lang w:val="en-US" w:eastAsia="zh-CN"/>
        </w:rPr>
        <w:t>刘茂龙</w:t>
      </w:r>
      <w:r>
        <w:rPr>
          <w:rFonts w:hint="eastAsia" w:ascii="宋体" w:hAnsi="宋体" w:cs="宋体"/>
          <w:szCs w:val="21"/>
        </w:rPr>
        <w:t xml:space="preserve">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2238"/>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60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No.</w:t>
            </w:r>
          </w:p>
        </w:tc>
        <w:tc>
          <w:tcPr>
            <w:tcW w:w="223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238"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RG-BEagleye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4</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95000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380000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2</w:t>
            </w:r>
          </w:p>
        </w:tc>
        <w:tc>
          <w:tcPr>
            <w:tcW w:w="223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升级索尼短焦投影</w:t>
            </w:r>
          </w:p>
        </w:tc>
        <w:tc>
          <w:tcPr>
            <w:tcW w:w="1565" w:type="dxa"/>
            <w:vAlign w:val="center"/>
          </w:tcPr>
          <w:p>
            <w:pPr>
              <w:pStyle w:val="15"/>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EW-575</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4</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3</w:t>
            </w:r>
          </w:p>
        </w:tc>
        <w:tc>
          <w:tcPr>
            <w:tcW w:w="2238"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升级戴尔图形工作站</w:t>
            </w:r>
          </w:p>
        </w:tc>
        <w:tc>
          <w:tcPr>
            <w:tcW w:w="1565" w:type="dxa"/>
            <w:vAlign w:val="center"/>
          </w:tcPr>
          <w:p>
            <w:pPr>
              <w:pStyle w:val="15"/>
              <w:jc w:val="center"/>
              <w:rPr>
                <w:rFonts w:hint="default" w:ascii="宋体" w:hAnsi="宋体" w:cs="宋体"/>
                <w:kern w:val="0"/>
                <w:szCs w:val="21"/>
                <w:lang w:val="en-US" w:eastAsia="zh-CN"/>
              </w:rPr>
            </w:pPr>
            <w:r>
              <w:rPr>
                <w:rFonts w:hint="eastAsia" w:ascii="宋体" w:hAnsi="宋体" w:cs="宋体"/>
                <w:kern w:val="0"/>
                <w:szCs w:val="21"/>
                <w:lang w:val="en-US" w:eastAsia="zh-CN"/>
              </w:rPr>
              <w:t>OptiPlex7080</w:t>
            </w:r>
          </w:p>
        </w:tc>
        <w:tc>
          <w:tcPr>
            <w:tcW w:w="1279"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4</w:t>
            </w:r>
          </w:p>
        </w:tc>
        <w:tc>
          <w:tcPr>
            <w:tcW w:w="1692"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2000</w:t>
            </w:r>
          </w:p>
        </w:tc>
        <w:tc>
          <w:tcPr>
            <w:tcW w:w="1988"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4</w:t>
            </w:r>
          </w:p>
        </w:tc>
        <w:tc>
          <w:tcPr>
            <w:tcW w:w="223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自动出球机</w:t>
            </w:r>
          </w:p>
        </w:tc>
        <w:tc>
          <w:tcPr>
            <w:tcW w:w="1565" w:type="dxa"/>
            <w:vAlign w:val="center"/>
          </w:tcPr>
          <w:p>
            <w:pPr>
              <w:pStyle w:val="15"/>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AutoTee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4</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6000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5"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424000</w:t>
            </w:r>
            <w:r>
              <w:rPr>
                <w:rFonts w:hint="eastAsia" w:ascii="宋体" w:hAnsi="宋体" w:cs="宋体"/>
                <w:b/>
                <w:szCs w:val="21"/>
                <w:u w:val="single"/>
              </w:rPr>
              <w:t xml:space="preserve"> </w:t>
            </w:r>
            <w:r>
              <w:rPr>
                <w:rFonts w:hint="eastAsia" w:ascii="宋体" w:hAnsi="宋体" w:cs="宋体"/>
                <w:b/>
                <w:szCs w:val="21"/>
                <w:u w:val="single"/>
                <w:lang w:val="zh-CN"/>
              </w:rPr>
              <w:t xml:space="preserve">（人民币 </w:t>
            </w:r>
            <w:r>
              <w:rPr>
                <w:rFonts w:hint="eastAsia" w:ascii="宋体" w:hAnsi="宋体" w:cs="宋体"/>
                <w:b/>
                <w:szCs w:val="21"/>
                <w:u w:val="single"/>
                <w:lang w:val="en-US" w:eastAsia="zh-CN"/>
              </w:rPr>
              <w:t>肆拾贰万肆仟</w:t>
            </w:r>
            <w:r>
              <w:rPr>
                <w:rFonts w:hint="eastAsia" w:ascii="宋体" w:hAnsi="宋体" w:cs="宋体"/>
                <w:b/>
                <w:szCs w:val="21"/>
                <w:u w:val="single"/>
                <w:lang w:val="zh-CN"/>
              </w:rPr>
              <w:t xml:space="preserve"> 元整）</w:t>
            </w:r>
            <w:r>
              <w:rPr>
                <w:rFonts w:hint="eastAsia" w:ascii="宋体" w:hAnsi="宋体" w:cs="宋体"/>
                <w:b/>
                <w:kern w:val="0"/>
                <w:szCs w:val="21"/>
              </w:rPr>
              <w:t xml:space="preserve">                </w:t>
            </w:r>
          </w:p>
        </w:tc>
      </w:tr>
    </w:tbl>
    <w:p>
      <w:pPr>
        <w:spacing w:before="312" w:beforeLines="100" w:line="360" w:lineRule="exact"/>
        <w:rPr>
          <w:rFonts w:hint="eastAsia" w:ascii="宋体" w:hAnsi="宋体" w:cs="宋体"/>
          <w:b/>
          <w:szCs w:val="21"/>
        </w:rPr>
      </w:pPr>
      <w:r>
        <w:rPr>
          <w:rFonts w:hint="eastAsia" w:ascii="宋体" w:hAnsi="宋体" w:cs="宋体"/>
          <w:b/>
          <w:szCs w:val="21"/>
        </w:rPr>
        <w:t>说明: 1、如歌高尔夫模拟系统包含三大项内容：如歌模拟设备、如歌模拟系统及网络服务费，设备配置清单详见附件一；</w:t>
      </w:r>
    </w:p>
    <w:p>
      <w:pPr>
        <w:spacing w:before="312" w:beforeLines="100" w:line="360" w:lineRule="exact"/>
        <w:rPr>
          <w:rFonts w:hint="eastAsia" w:ascii="宋体" w:hAnsi="宋体" w:cs="宋体"/>
          <w:b/>
          <w:szCs w:val="21"/>
        </w:rPr>
      </w:pPr>
    </w:p>
    <w:p>
      <w:pPr>
        <w:spacing w:line="360" w:lineRule="exact"/>
        <w:ind w:left="420" w:hanging="420" w:hangingChars="200"/>
        <w:rPr>
          <w:rFonts w:ascii="宋体" w:hAnsi="宋体" w:cs="宋体"/>
          <w:szCs w:val="21"/>
          <w:lang w:val="zh-TW" w:eastAsia="zh-TW"/>
        </w:rPr>
      </w:pPr>
      <w:r>
        <w:rPr>
          <w:rFonts w:hint="eastAsia" w:ascii="宋体" w:hAnsi="宋体" w:cs="宋体"/>
          <w:szCs w:val="21"/>
        </w:rPr>
        <w:t>1、</w:t>
      </w: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方提供如歌［</w:t>
      </w:r>
      <w:r>
        <w:rPr>
          <w:rFonts w:hint="eastAsia" w:ascii="宋体" w:hAnsi="宋体" w:cs="宋体"/>
          <w:szCs w:val="21"/>
        </w:rPr>
        <w:t>RG-BEagleye</w:t>
      </w:r>
      <w:r>
        <w:rPr>
          <w:rFonts w:hint="eastAsia" w:ascii="宋体" w:hAnsi="宋体" w:cs="宋体"/>
          <w:szCs w:val="21"/>
          <w:lang w:val="zh-TW" w:eastAsia="zh-TW"/>
        </w:rPr>
        <w:t>］高尔夫模拟系统（以下简称</w:t>
      </w:r>
      <w:r>
        <w:rPr>
          <w:rFonts w:hint="eastAsia" w:ascii="宋体" w:hAnsi="宋体" w:cs="宋体"/>
          <w:szCs w:val="21"/>
        </w:rPr>
        <w:t>“</w:t>
      </w:r>
      <w:r>
        <w:rPr>
          <w:rFonts w:hint="eastAsia" w:ascii="宋体" w:hAnsi="宋体" w:cs="宋体"/>
          <w:szCs w:val="21"/>
          <w:lang w:val="zh-TW" w:eastAsia="zh-TW"/>
        </w:rPr>
        <w:t>设备</w:t>
      </w:r>
      <w:r>
        <w:rPr>
          <w:rFonts w:hint="eastAsia" w:ascii="宋体" w:hAnsi="宋体" w:cs="宋体"/>
          <w:szCs w:val="21"/>
        </w:rPr>
        <w:t>”</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b/>
          <w:bCs/>
          <w:szCs w:val="21"/>
          <w:u w:val="single"/>
          <w:lang w:val="en-US" w:eastAsia="zh-CN"/>
        </w:rPr>
        <w:t>4</w:t>
      </w:r>
      <w:r>
        <w:rPr>
          <w:rFonts w:hint="eastAsia" w:ascii="宋体" w:hAnsi="宋体" w:cs="宋体"/>
          <w:b/>
          <w:bCs/>
          <w:szCs w:val="21"/>
          <w:u w:val="single"/>
        </w:rPr>
        <w:t xml:space="preserve"> </w:t>
      </w:r>
      <w:r>
        <w:rPr>
          <w:rFonts w:hint="eastAsia" w:ascii="宋体" w:hAnsi="宋体" w:cs="宋体"/>
          <w:szCs w:val="21"/>
        </w:rPr>
        <w:t xml:space="preserve"> </w:t>
      </w:r>
      <w:r>
        <w:rPr>
          <w:rFonts w:hint="eastAsia" w:ascii="宋体" w:hAnsi="宋体" w:cs="宋体"/>
          <w:szCs w:val="21"/>
          <w:lang w:val="zh-TW" w:eastAsia="zh-TW"/>
        </w:rPr>
        <w:t>套</w:t>
      </w:r>
      <w:r>
        <w:rPr>
          <w:rFonts w:hint="eastAsia" w:ascii="宋体" w:hAnsi="宋体" w:cs="宋体"/>
          <w:szCs w:val="21"/>
          <w:lang w:val="zh-TW"/>
        </w:rPr>
        <w:t>用于甲</w:t>
      </w:r>
      <w:r>
        <w:rPr>
          <w:rFonts w:hint="eastAsia" w:ascii="宋体" w:hAnsi="宋体" w:cs="宋体"/>
          <w:szCs w:val="21"/>
          <w:lang w:val="zh-TW" w:eastAsia="zh-TW"/>
        </w:rPr>
        <w:t>方开办室内高球馆</w:t>
      </w:r>
      <w:r>
        <w:rPr>
          <w:rFonts w:hint="eastAsia" w:ascii="宋体" w:hAnsi="宋体" w:cs="宋体"/>
          <w:szCs w:val="21"/>
          <w:lang w:val="zh-TW"/>
        </w:rPr>
        <w:t>，</w:t>
      </w:r>
      <w:r>
        <w:rPr>
          <w:rFonts w:hint="eastAsia" w:ascii="宋体" w:hAnsi="宋体" w:cs="宋体"/>
          <w:szCs w:val="21"/>
          <w:lang w:val="zh-TW" w:eastAsia="zh-TW"/>
        </w:rPr>
        <w:t>进行经营（详见附件</w:t>
      </w:r>
      <w:r>
        <w:rPr>
          <w:rFonts w:hint="eastAsia" w:ascii="宋体" w:hAnsi="宋体" w:cs="宋体"/>
          <w:szCs w:val="21"/>
          <w:lang w:val="zh-TW"/>
        </w:rPr>
        <w:t>一</w:t>
      </w:r>
      <w:r>
        <w:rPr>
          <w:rFonts w:hint="eastAsia" w:ascii="宋体" w:hAnsi="宋体" w:cs="宋体"/>
          <w:szCs w:val="21"/>
          <w:lang w:val="zh-TW" w:eastAsia="zh-TW"/>
        </w:rPr>
        <w:t>：设备清单）</w:t>
      </w:r>
      <w:r>
        <w:rPr>
          <w:rFonts w:hint="eastAsia" w:ascii="宋体" w:hAnsi="宋体" w:cs="宋体"/>
          <w:szCs w:val="21"/>
          <w:lang w:val="zh-TW"/>
        </w:rPr>
        <w:t>，</w:t>
      </w:r>
      <w:r>
        <w:rPr>
          <w:rFonts w:hint="eastAsia" w:ascii="宋体" w:hAnsi="宋体" w:cs="宋体"/>
          <w:szCs w:val="21"/>
        </w:rPr>
        <w:t>设备特别优惠价</w:t>
      </w:r>
      <w:r>
        <w:rPr>
          <w:rFonts w:hint="eastAsia" w:ascii="宋体" w:hAnsi="宋体" w:cs="宋体"/>
          <w:szCs w:val="21"/>
          <w:u w:val="single"/>
          <w:lang w:val="zh-TW" w:eastAsia="zh-TW"/>
        </w:rPr>
        <w:t xml:space="preserve"> </w:t>
      </w:r>
      <w:r>
        <w:rPr>
          <w:rFonts w:hint="eastAsia" w:ascii="宋体" w:hAnsi="宋体" w:cs="宋体"/>
          <w:szCs w:val="21"/>
          <w:u w:val="single"/>
        </w:rPr>
        <w:t>¥</w:t>
      </w:r>
      <w:r>
        <w:rPr>
          <w:rFonts w:hint="eastAsia" w:ascii="宋体" w:hAnsi="宋体" w:cs="宋体"/>
          <w:b/>
          <w:bCs/>
          <w:szCs w:val="21"/>
          <w:u w:val="single"/>
          <w:lang w:val="en-US" w:eastAsia="zh-CN"/>
        </w:rPr>
        <w:t>106000</w:t>
      </w:r>
      <w:r>
        <w:rPr>
          <w:rFonts w:hint="eastAsia" w:ascii="宋体" w:hAnsi="宋体" w:cs="宋体"/>
          <w:szCs w:val="21"/>
          <w:u w:val="single"/>
        </w:rPr>
        <w:t xml:space="preserve"> </w:t>
      </w:r>
      <w:r>
        <w:rPr>
          <w:rFonts w:hint="eastAsia" w:ascii="宋体" w:hAnsi="宋体" w:cs="宋体"/>
          <w:szCs w:val="21"/>
          <w:u w:val="single"/>
          <w:lang w:val="zh-TW" w:eastAsia="zh-TW"/>
        </w:rPr>
        <w:t>（人民币</w:t>
      </w:r>
      <w:r>
        <w:rPr>
          <w:rFonts w:hint="eastAsia" w:ascii="宋体" w:hAnsi="宋体" w:cs="宋体"/>
          <w:szCs w:val="21"/>
          <w:u w:val="single"/>
          <w:lang w:val="en-US" w:eastAsia="zh-CN"/>
        </w:rPr>
        <w:t xml:space="preserve"> </w:t>
      </w:r>
      <w:r>
        <w:rPr>
          <w:rFonts w:hint="eastAsia" w:ascii="宋体" w:hAnsi="宋体" w:cs="宋体"/>
          <w:b/>
          <w:bCs/>
          <w:szCs w:val="21"/>
          <w:u w:val="single"/>
          <w:lang w:val="en-US" w:eastAsia="zh-CN"/>
        </w:rPr>
        <w:t>壹拾万零陆仟</w:t>
      </w:r>
      <w:r>
        <w:rPr>
          <w:rFonts w:hint="eastAsia" w:ascii="宋体" w:hAnsi="宋体" w:cs="宋体"/>
          <w:szCs w:val="21"/>
          <w:u w:val="single"/>
        </w:rPr>
        <w:t xml:space="preserve"> </w:t>
      </w:r>
      <w:r>
        <w:rPr>
          <w:rFonts w:hint="eastAsia" w:ascii="宋体" w:hAnsi="宋体" w:cs="宋体"/>
          <w:szCs w:val="21"/>
          <w:u w:val="single"/>
          <w:lang w:val="zh-TW" w:eastAsia="zh-TW"/>
        </w:rPr>
        <w:t>元整）</w:t>
      </w:r>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rPr>
        <w:t>，</w:t>
      </w:r>
      <w:r>
        <w:rPr>
          <w:rFonts w:hint="eastAsia" w:ascii="宋体" w:hAnsi="宋体" w:cs="宋体"/>
          <w:szCs w:val="21"/>
          <w:u w:val="single"/>
        </w:rPr>
        <w:t xml:space="preserve"> </w:t>
      </w:r>
      <w:r>
        <w:rPr>
          <w:rFonts w:hint="eastAsia" w:ascii="宋体" w:hAnsi="宋体" w:cs="宋体"/>
          <w:szCs w:val="21"/>
          <w:u w:val="single"/>
          <w:lang w:val="en-US" w:eastAsia="zh-CN"/>
        </w:rPr>
        <w:t>4</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u w:val="single"/>
        </w:rPr>
        <w:t>¥</w:t>
      </w:r>
      <w:r>
        <w:rPr>
          <w:rFonts w:hint="eastAsia" w:ascii="宋体" w:hAnsi="宋体" w:cs="宋体"/>
          <w:b/>
          <w:bCs/>
          <w:szCs w:val="21"/>
          <w:u w:val="single"/>
          <w:lang w:val="en-US" w:eastAsia="zh-CN"/>
        </w:rPr>
        <w:t>424000</w:t>
      </w:r>
      <w:r>
        <w:rPr>
          <w:rFonts w:hint="eastAsia" w:ascii="宋体" w:hAnsi="宋体" w:cs="宋体"/>
          <w:b w:val="0"/>
          <w:bCs/>
          <w:szCs w:val="21"/>
          <w:u w:val="single"/>
        </w:rPr>
        <w:t xml:space="preserve"> </w:t>
      </w:r>
      <w:r>
        <w:rPr>
          <w:rFonts w:hint="eastAsia" w:ascii="宋体" w:hAnsi="宋体" w:cs="宋体"/>
          <w:b w:val="0"/>
          <w:bCs/>
          <w:szCs w:val="21"/>
          <w:u w:val="single"/>
          <w:lang w:val="zh-CN"/>
        </w:rPr>
        <w:t xml:space="preserve">（人民币 </w:t>
      </w:r>
      <w:r>
        <w:rPr>
          <w:rFonts w:hint="eastAsia" w:ascii="宋体" w:hAnsi="宋体" w:cs="宋体"/>
          <w:b/>
          <w:szCs w:val="21"/>
          <w:u w:val="single"/>
          <w:lang w:val="en-US" w:eastAsia="zh-CN"/>
        </w:rPr>
        <w:t>肆拾贰万肆仟</w:t>
      </w:r>
      <w:r>
        <w:rPr>
          <w:rFonts w:hint="eastAsia" w:ascii="宋体" w:hAnsi="宋体" w:cs="宋体"/>
          <w:szCs w:val="21"/>
          <w:u w:val="single"/>
        </w:rPr>
        <w:t xml:space="preserve"> </w:t>
      </w:r>
      <w:r>
        <w:rPr>
          <w:rFonts w:hint="eastAsia" w:ascii="宋体" w:hAnsi="宋体" w:cs="宋体"/>
          <w:szCs w:val="21"/>
          <w:u w:val="single"/>
          <w:lang w:val="zh-TW" w:eastAsia="zh-TW"/>
        </w:rPr>
        <w:t>元整）</w:t>
      </w:r>
      <w:r>
        <w:rPr>
          <w:rFonts w:hint="eastAsia" w:ascii="宋体" w:hAnsi="宋体" w:cs="宋体"/>
          <w:szCs w:val="21"/>
          <w:lang w:val="zh-TW"/>
        </w:rPr>
        <w:t>；</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方提供教学课程开发、赛事组织、市场推广、运营服务培训及经营引导等支持；</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方提供的设备只可用于</w:t>
      </w:r>
      <w:r>
        <w:rPr>
          <w:rFonts w:hint="eastAsia" w:ascii="宋体" w:hAnsi="宋体" w:cs="宋体"/>
          <w:szCs w:val="21"/>
          <w:lang w:val="zh-TW"/>
        </w:rPr>
        <w:t>甲</w:t>
      </w:r>
      <w:r>
        <w:rPr>
          <w:rFonts w:hint="eastAsia" w:ascii="宋体" w:hAnsi="宋体" w:cs="宋体"/>
          <w:szCs w:val="21"/>
          <w:lang w:val="zh-TW" w:eastAsia="zh-TW"/>
        </w:rPr>
        <w:t>方项目的室内高尔夫经营；收费模式</w:t>
      </w:r>
      <w:r>
        <w:rPr>
          <w:rFonts w:hint="eastAsia" w:ascii="宋体" w:hAnsi="宋体" w:cs="宋体"/>
          <w:szCs w:val="21"/>
          <w:lang w:val="en-US" w:eastAsia="zh-CN"/>
        </w:rPr>
        <w:t>建议</w:t>
      </w:r>
      <w:r>
        <w:rPr>
          <w:rFonts w:hint="eastAsia" w:ascii="宋体" w:hAnsi="宋体" w:cs="宋体"/>
          <w:szCs w:val="21"/>
          <w:lang w:val="zh-TW" w:eastAsia="zh-TW"/>
        </w:rPr>
        <w:t>：练习场计时、球场计人次（详见附件</w:t>
      </w:r>
      <w:r>
        <w:rPr>
          <w:rFonts w:hint="eastAsia" w:ascii="宋体" w:hAnsi="宋体" w:cs="宋体"/>
          <w:szCs w:val="21"/>
          <w:lang w:val="zh-TW"/>
        </w:rPr>
        <w:t>二</w:t>
      </w:r>
      <w:r>
        <w:rPr>
          <w:rFonts w:hint="eastAsia" w:ascii="宋体" w:hAnsi="宋体" w:cs="宋体"/>
          <w:szCs w:val="21"/>
          <w:lang w:val="zh-TW" w:eastAsia="zh-TW"/>
        </w:rPr>
        <w:t>）；</w:t>
      </w:r>
    </w:p>
    <w:p>
      <w:pPr>
        <w:spacing w:line="360" w:lineRule="exact"/>
        <w:rPr>
          <w:rFonts w:ascii="宋体" w:hAnsi="宋体" w:cs="宋体"/>
          <w:szCs w:val="21"/>
          <w:lang w:val="zh-TW" w:eastAsia="zh-TW"/>
        </w:rPr>
      </w:pPr>
      <w:r>
        <w:rPr>
          <w:rFonts w:hint="eastAsia" w:ascii="宋体" w:hAnsi="宋体" w:cs="宋体"/>
          <w:szCs w:val="21"/>
        </w:rPr>
        <w:t xml:space="preserve">4、付款方式：  </w:t>
      </w:r>
    </w:p>
    <w:p>
      <w:pPr>
        <w:pStyle w:val="21"/>
        <w:ind w:left="420" w:hanging="420" w:hangingChars="200"/>
        <w:jc w:val="left"/>
        <w:rPr>
          <w:rFonts w:ascii="宋体" w:hAnsi="宋体" w:cs="宋体"/>
          <w:szCs w:val="21"/>
        </w:rPr>
      </w:pPr>
      <w:r>
        <w:rPr>
          <w:rFonts w:hint="eastAsia" w:ascii="宋体" w:hAnsi="宋体" w:cs="宋体"/>
          <w:szCs w:val="21"/>
        </w:rPr>
        <w:t>1）、</w:t>
      </w:r>
      <w:r>
        <w:rPr>
          <w:rFonts w:hint="eastAsia" w:ascii="宋体" w:hAnsi="宋体" w:cs="宋体"/>
          <w:szCs w:val="21"/>
          <w:lang w:val="zh-TW" w:eastAsia="zh-TW"/>
        </w:rPr>
        <w:t>签订合同后</w:t>
      </w:r>
      <w:r>
        <w:rPr>
          <w:rFonts w:hint="eastAsia" w:ascii="宋体" w:hAnsi="宋体" w:cs="宋体"/>
          <w:szCs w:val="21"/>
          <w:lang w:val="zh-TW"/>
        </w:rPr>
        <w:t>，</w:t>
      </w:r>
      <w:r>
        <w:rPr>
          <w:rFonts w:hint="eastAsia" w:ascii="宋体" w:hAnsi="宋体" w:cs="宋体"/>
          <w:szCs w:val="21"/>
          <w:lang w:val="zh-TW" w:eastAsia="zh-TW"/>
        </w:rPr>
        <w:t>甲方在</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向乙方支付定金</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
          <w:bCs/>
          <w:szCs w:val="21"/>
          <w:u w:val="single"/>
          <w:lang w:val="en-US" w:eastAsia="zh-CN"/>
        </w:rPr>
        <w:t>127200</w:t>
      </w:r>
      <w:r>
        <w:rPr>
          <w:rFonts w:hint="eastAsia" w:ascii="宋体" w:hAnsi="宋体" w:cs="宋体"/>
          <w:bCs/>
          <w:szCs w:val="21"/>
          <w:u w:val="single"/>
          <w:lang w:val="zh-TW"/>
        </w:rPr>
        <w:t>（人民币</w:t>
      </w:r>
      <w:r>
        <w:rPr>
          <w:rFonts w:hint="eastAsia" w:ascii="宋体" w:hAnsi="宋体" w:cs="宋体"/>
          <w:bCs/>
          <w:szCs w:val="21"/>
          <w:u w:val="single"/>
          <w:lang w:val="en-US" w:eastAsia="zh-CN"/>
        </w:rPr>
        <w:t xml:space="preserve"> </w:t>
      </w:r>
      <w:r>
        <w:rPr>
          <w:rFonts w:hint="eastAsia" w:ascii="宋体" w:hAnsi="宋体" w:cs="宋体"/>
          <w:b/>
          <w:bCs/>
          <w:szCs w:val="21"/>
          <w:u w:val="single"/>
          <w:lang w:val="en-US" w:eastAsia="zh-CN"/>
        </w:rPr>
        <w:t xml:space="preserve">壹拾贰万柒仟贰佰         </w:t>
      </w:r>
      <w:r>
        <w:rPr>
          <w:rFonts w:hint="eastAsia" w:ascii="宋体" w:hAnsi="宋体" w:cs="宋体"/>
          <w:bCs/>
          <w:szCs w:val="21"/>
          <w:u w:val="single"/>
          <w:lang w:val="zh-TW"/>
        </w:rPr>
        <w:t>元整）</w:t>
      </w:r>
      <w:r>
        <w:rPr>
          <w:rFonts w:hint="eastAsia" w:ascii="宋体" w:hAnsi="宋体" w:cs="宋体"/>
          <w:b/>
          <w:bCs/>
          <w:szCs w:val="21"/>
          <w:u w:val="single"/>
          <w:lang w:val="zh-TW"/>
        </w:rPr>
        <w:t xml:space="preserve"> </w:t>
      </w:r>
      <w:r>
        <w:rPr>
          <w:rFonts w:hint="eastAsia" w:ascii="宋体" w:hAnsi="宋体" w:cs="宋体"/>
          <w:szCs w:val="21"/>
          <w:lang w:val="zh-TW"/>
        </w:rPr>
        <w:t xml:space="preserve"> </w:t>
      </w:r>
      <w:r>
        <w:rPr>
          <w:rFonts w:hint="eastAsia" w:ascii="宋体" w:hAnsi="宋体" w:cs="宋体"/>
          <w:szCs w:val="21"/>
          <w:lang w:val="zh-TW" w:eastAsia="zh-TW"/>
        </w:rPr>
        <w:t>，乙方提供施工方案并进入施工对接流程；</w:t>
      </w:r>
      <w:r>
        <w:rPr>
          <w:rFonts w:hint="eastAsia" w:ascii="宋体" w:hAnsi="宋体" w:cs="宋体"/>
          <w:szCs w:val="21"/>
          <w:lang w:val="zh-TW"/>
        </w:rPr>
        <w:t xml:space="preserve"> </w:t>
      </w:r>
    </w:p>
    <w:p>
      <w:pPr>
        <w:pStyle w:val="21"/>
        <w:ind w:left="420" w:hanging="420" w:hangingChars="200"/>
        <w:rPr>
          <w:rFonts w:ascii="宋体" w:hAnsi="宋体" w:cs="宋体"/>
          <w:szCs w:val="21"/>
          <w:lang w:val="zh-TW" w:eastAsia="zh-TW"/>
        </w:rPr>
      </w:pPr>
      <w:r>
        <w:rPr>
          <w:rFonts w:hint="eastAsia" w:ascii="宋体" w:hAnsi="宋体" w:cs="宋体"/>
          <w:szCs w:val="21"/>
          <w:lang w:val="zh-TW"/>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hint="eastAsia" w:ascii="宋体" w:hAnsi="宋体" w:cs="宋体"/>
          <w:szCs w:val="21"/>
          <w:lang w:val="en-US" w:eastAsia="zh-CN"/>
        </w:rPr>
        <w:t>3</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
          <w:bCs w:val="0"/>
          <w:szCs w:val="21"/>
          <w:u w:val="single"/>
          <w:lang w:val="en-US" w:eastAsia="zh-CN"/>
        </w:rPr>
        <w:t>169600</w:t>
      </w:r>
      <w:r>
        <w:rPr>
          <w:rFonts w:hint="eastAsia" w:ascii="宋体" w:hAnsi="宋体" w:cs="宋体"/>
          <w:bCs/>
          <w:szCs w:val="21"/>
          <w:u w:val="single"/>
        </w:rPr>
        <w:t xml:space="preserve"> （人民币 </w:t>
      </w:r>
      <w:r>
        <w:rPr>
          <w:rFonts w:hint="eastAsia" w:ascii="宋体" w:hAnsi="宋体" w:cs="宋体"/>
          <w:b/>
          <w:bCs/>
          <w:szCs w:val="21"/>
          <w:u w:val="single"/>
          <w:lang w:val="en-US" w:eastAsia="zh-CN"/>
        </w:rPr>
        <w:t>壹拾陆万玖千陆佰</w:t>
      </w:r>
      <w:r>
        <w:rPr>
          <w:rFonts w:hint="eastAsia" w:ascii="宋体" w:hAnsi="宋体" w:cs="宋体"/>
          <w:bCs/>
          <w:szCs w:val="21"/>
          <w:u w:val="single"/>
        </w:rPr>
        <w:t>　元整）</w:t>
      </w:r>
      <w:r>
        <w:rPr>
          <w:rFonts w:hint="eastAsia" w:ascii="宋体" w:hAnsi="宋体" w:cs="宋体"/>
          <w:szCs w:val="21"/>
          <w:lang w:val="zh-TW" w:eastAsia="zh-TW"/>
        </w:rPr>
        <w:t>；</w:t>
      </w:r>
    </w:p>
    <w:p>
      <w:pPr>
        <w:pStyle w:val="21"/>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乙方设备安装调试完毕，且甲方验收合格</w:t>
      </w:r>
      <w:r>
        <w:rPr>
          <w:rFonts w:hint="eastAsia" w:ascii="宋体" w:hAnsi="宋体" w:cs="宋体"/>
          <w:szCs w:val="21"/>
          <w:lang w:val="zh-TW"/>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szCs w:val="21"/>
          <w:lang w:val="zh-TW"/>
        </w:rPr>
        <w:t>¥</w:t>
      </w:r>
      <w:r>
        <w:rPr>
          <w:rFonts w:hint="eastAsia" w:ascii="宋体" w:hAnsi="宋体" w:cs="宋体"/>
          <w:b/>
          <w:bCs/>
          <w:szCs w:val="21"/>
          <w:u w:val="single"/>
          <w:lang w:val="en-US" w:eastAsia="zh-CN"/>
        </w:rPr>
        <w:t>127200</w:t>
      </w:r>
      <w:r>
        <w:rPr>
          <w:rFonts w:hint="eastAsia" w:ascii="宋体" w:hAnsi="宋体" w:cs="宋体"/>
          <w:bCs/>
          <w:szCs w:val="21"/>
          <w:u w:val="single"/>
          <w:lang w:val="zh-TW"/>
        </w:rPr>
        <w:t>（人民币</w:t>
      </w:r>
      <w:r>
        <w:rPr>
          <w:rFonts w:hint="eastAsia" w:ascii="宋体" w:hAnsi="宋体" w:cs="宋体"/>
          <w:bCs/>
          <w:szCs w:val="21"/>
          <w:u w:val="single"/>
          <w:lang w:val="en-US" w:eastAsia="zh-CN"/>
        </w:rPr>
        <w:t xml:space="preserve"> </w:t>
      </w:r>
      <w:r>
        <w:rPr>
          <w:rFonts w:hint="eastAsia" w:ascii="宋体" w:hAnsi="宋体" w:cs="宋体"/>
          <w:b/>
          <w:bCs/>
          <w:szCs w:val="21"/>
          <w:u w:val="single"/>
          <w:lang w:val="en-US" w:eastAsia="zh-CN"/>
        </w:rPr>
        <w:t xml:space="preserve">壹拾贰万柒仟贰佰 </w:t>
      </w:r>
      <w:r>
        <w:rPr>
          <w:rFonts w:hint="eastAsia" w:ascii="宋体" w:hAnsi="宋体" w:cs="宋体"/>
          <w:szCs w:val="21"/>
          <w:lang w:val="zh-TW"/>
        </w:rPr>
        <w:t>元整）</w:t>
      </w:r>
      <w:r>
        <w:rPr>
          <w:rFonts w:hint="eastAsia" w:ascii="宋体" w:hAnsi="宋体" w:cs="宋体"/>
          <w:szCs w:val="21"/>
          <w:lang w:val="zh-TW" w:eastAsia="zh-TW"/>
        </w:rPr>
        <w:t>。</w:t>
      </w:r>
    </w:p>
    <w:p>
      <w:pPr>
        <w:pStyle w:val="23"/>
        <w:spacing w:line="360" w:lineRule="exact"/>
        <w:ind w:firstLine="0" w:firstLineChars="0"/>
        <w:rPr>
          <w:rFonts w:ascii="宋体" w:hAnsi="宋体" w:cs="宋体"/>
          <w:szCs w:val="21"/>
          <w:lang w:val="zh-TW" w:eastAsia="zh-TW"/>
        </w:rPr>
      </w:pPr>
      <w:r>
        <w:rPr>
          <w:rFonts w:hint="eastAsia" w:ascii="宋体" w:hAnsi="宋体" w:cs="宋体"/>
          <w:szCs w:val="21"/>
        </w:rPr>
        <w:t>5、</w:t>
      </w:r>
      <w:r>
        <w:rPr>
          <w:rFonts w:hint="eastAsia" w:ascii="宋体" w:hAnsi="宋体" w:cs="宋体"/>
          <w:szCs w:val="21"/>
          <w:lang w:val="zh-TW"/>
        </w:rPr>
        <w:t>网络服务费：</w:t>
      </w:r>
    </w:p>
    <w:p>
      <w:pPr>
        <w:spacing w:line="360" w:lineRule="exact"/>
        <w:ind w:left="420" w:leftChars="200"/>
        <w:rPr>
          <w:rFonts w:ascii="宋体" w:hAnsi="宋体" w:cs="宋体"/>
          <w:szCs w:val="21"/>
          <w:lang w:val="zh-TW"/>
        </w:rPr>
      </w:pPr>
      <w:r>
        <w:rPr>
          <w:rFonts w:hint="eastAsia" w:ascii="宋体" w:hAnsi="宋体" w:cs="宋体"/>
          <w:szCs w:val="21"/>
        </w:rPr>
        <w:t>1）、</w:t>
      </w:r>
      <w:r>
        <w:rPr>
          <w:rFonts w:hint="eastAsia" w:ascii="宋体" w:hAnsi="宋体" w:cs="宋体"/>
          <w:szCs w:val="21"/>
          <w:lang w:val="zh-TW" w:eastAsia="zh-TW"/>
        </w:rPr>
        <w:t>网络服务费</w:t>
      </w:r>
      <w:r>
        <w:rPr>
          <w:rFonts w:hint="eastAsia" w:ascii="宋体" w:hAnsi="宋体" w:cs="宋体"/>
          <w:szCs w:val="21"/>
          <w:lang w:val="zh-TW"/>
        </w:rPr>
        <w:t>收费标准（</w:t>
      </w:r>
      <w:r>
        <w:rPr>
          <w:rFonts w:hint="eastAsia" w:ascii="宋体" w:hAnsi="宋体" w:cs="宋体"/>
          <w:szCs w:val="21"/>
          <w:lang w:val="zh-TW" w:eastAsia="zh-TW"/>
        </w:rPr>
        <w:t>详见附件</w:t>
      </w:r>
      <w:r>
        <w:rPr>
          <w:rFonts w:hint="eastAsia" w:ascii="宋体" w:hAnsi="宋体" w:cs="宋体"/>
          <w:szCs w:val="21"/>
          <w:lang w:val="zh-TW"/>
        </w:rPr>
        <w:t>三）；</w:t>
      </w:r>
    </w:p>
    <w:p>
      <w:pPr>
        <w:spacing w:line="360" w:lineRule="exact"/>
        <w:ind w:left="420" w:leftChars="20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en-US" w:eastAsia="zh-CN"/>
        </w:rPr>
        <w:t>乙方向甲方赠送</w:t>
      </w:r>
      <w:r>
        <w:rPr>
          <w:rFonts w:hint="eastAsia" w:ascii="宋体" w:hAnsi="宋体" w:cs="宋体"/>
          <w:szCs w:val="21"/>
          <w:u w:val="single"/>
        </w:rPr>
        <w:t>¥</w:t>
      </w:r>
      <w:r>
        <w:rPr>
          <w:rFonts w:hint="eastAsia" w:ascii="宋体" w:hAnsi="宋体" w:cs="宋体"/>
          <w:b/>
          <w:bCs/>
          <w:szCs w:val="21"/>
          <w:u w:val="single"/>
          <w:lang w:val="en-US" w:eastAsia="zh-CN"/>
        </w:rPr>
        <w:t>1000</w:t>
      </w:r>
      <w:r>
        <w:rPr>
          <w:rFonts w:hint="eastAsia" w:ascii="宋体" w:hAnsi="宋体" w:cs="宋体"/>
          <w:szCs w:val="21"/>
          <w:u w:val="single"/>
          <w:lang w:val="en-US" w:eastAsia="zh-CN"/>
        </w:rPr>
        <w:t>元</w:t>
      </w:r>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eastAsia="zh-TW"/>
        </w:rPr>
        <w:t>的</w:t>
      </w:r>
      <w:r>
        <w:rPr>
          <w:rFonts w:hint="eastAsia" w:ascii="宋体" w:hAnsi="宋体" w:cs="宋体"/>
          <w:szCs w:val="21"/>
          <w:lang w:val="zh-TW"/>
        </w:rPr>
        <w:t>网络服务</w:t>
      </w:r>
      <w:r>
        <w:rPr>
          <w:rFonts w:hint="eastAsia" w:ascii="宋体" w:hAnsi="宋体" w:cs="宋体"/>
          <w:szCs w:val="21"/>
          <w:lang w:val="zh-TW" w:eastAsia="zh-TW"/>
        </w:rPr>
        <w:t>费</w:t>
      </w:r>
      <w:r>
        <w:rPr>
          <w:rFonts w:hint="eastAsia" w:ascii="宋体" w:hAnsi="宋体" w:cs="宋体"/>
          <w:szCs w:val="21"/>
          <w:lang w:val="zh-TW"/>
        </w:rPr>
        <w:t>用</w:t>
      </w:r>
      <w:r>
        <w:rPr>
          <w:rFonts w:hint="eastAsia" w:ascii="宋体" w:hAnsi="宋体" w:cs="宋体"/>
          <w:szCs w:val="21"/>
          <w:lang w:val="zh-TW" w:eastAsia="zh-TW"/>
        </w:rPr>
        <w:t>，</w:t>
      </w:r>
      <w:r>
        <w:rPr>
          <w:rFonts w:hint="eastAsia" w:ascii="宋体" w:hAnsi="宋体" w:cs="宋体"/>
          <w:szCs w:val="21"/>
          <w:u w:val="single"/>
        </w:rPr>
        <w:t xml:space="preserve"> </w:t>
      </w:r>
      <w:bookmarkStart w:id="0" w:name="_GoBack"/>
      <w:r>
        <w:rPr>
          <w:rFonts w:hint="eastAsia" w:ascii="宋体" w:hAnsi="宋体" w:cs="宋体"/>
          <w:b/>
          <w:bCs/>
          <w:szCs w:val="21"/>
          <w:u w:val="single"/>
          <w:lang w:val="en-US" w:eastAsia="zh-CN"/>
        </w:rPr>
        <w:t>4</w:t>
      </w:r>
      <w:bookmarkEnd w:id="0"/>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rPr>
        <w:t xml:space="preserve"> </w:t>
      </w:r>
      <w:r>
        <w:rPr>
          <w:rFonts w:hint="eastAsia" w:ascii="宋体" w:hAnsi="宋体" w:cs="宋体"/>
          <w:szCs w:val="21"/>
          <w:u w:val="single"/>
        </w:rPr>
        <w:t>¥</w:t>
      </w:r>
      <w:r>
        <w:rPr>
          <w:rFonts w:hint="eastAsia" w:ascii="宋体" w:hAnsi="宋体" w:cs="宋体"/>
          <w:b/>
          <w:bCs/>
          <w:szCs w:val="21"/>
          <w:u w:val="single"/>
          <w:lang w:val="en-US" w:eastAsia="zh-CN"/>
        </w:rPr>
        <w:t>4000</w:t>
      </w:r>
      <w:r>
        <w:rPr>
          <w:rFonts w:hint="eastAsia" w:ascii="宋体" w:hAnsi="宋体" w:cs="宋体"/>
          <w:szCs w:val="21"/>
          <w:u w:val="single"/>
        </w:rPr>
        <w:t xml:space="preserve"> </w:t>
      </w:r>
      <w:r>
        <w:rPr>
          <w:rFonts w:hint="eastAsia" w:ascii="宋体" w:hAnsi="宋体" w:cs="宋体"/>
          <w:szCs w:val="21"/>
          <w:u w:val="single"/>
          <w:lang w:val="zh-TW" w:eastAsia="zh-TW"/>
        </w:rPr>
        <w:t>元</w:t>
      </w:r>
      <w:r>
        <w:rPr>
          <w:rFonts w:hint="eastAsia" w:ascii="宋体" w:hAnsi="宋体" w:cs="宋体"/>
          <w:szCs w:val="21"/>
          <w:lang w:val="zh-TW" w:eastAsia="zh-TW"/>
        </w:rPr>
        <w:t>。</w:t>
      </w:r>
      <w:r>
        <w:rPr>
          <w:rFonts w:hint="eastAsia" w:ascii="宋体" w:hAnsi="宋体" w:cs="宋体"/>
          <w:szCs w:val="21"/>
          <w:lang w:val="zh-TW"/>
        </w:rPr>
        <w:t>设备使用后甲</w:t>
      </w:r>
      <w:r>
        <w:rPr>
          <w:rFonts w:hint="eastAsia" w:ascii="宋体" w:hAnsi="宋体" w:cs="宋体"/>
          <w:szCs w:val="21"/>
          <w:lang w:val="zh-TW" w:eastAsia="zh-TW"/>
        </w:rPr>
        <w:t>方按照实际发生金额交纳</w:t>
      </w:r>
      <w:r>
        <w:rPr>
          <w:rFonts w:hint="eastAsia" w:ascii="宋体" w:hAnsi="宋体" w:cs="宋体"/>
          <w:szCs w:val="21"/>
          <w:lang w:val="zh-TW"/>
        </w:rPr>
        <w:t>；</w:t>
      </w:r>
    </w:p>
    <w:p>
      <w:pPr>
        <w:spacing w:line="360" w:lineRule="exact"/>
        <w:ind w:left="218" w:hanging="218" w:hangingChars="104"/>
        <w:rPr>
          <w:rFonts w:ascii="宋体" w:hAnsi="宋体" w:cs="宋体"/>
          <w:szCs w:val="21"/>
          <w:lang w:val="zh-TW" w:eastAsia="zh-TW"/>
        </w:rPr>
      </w:pPr>
      <w:r>
        <w:rPr>
          <w:rFonts w:hint="eastAsia" w:ascii="宋体" w:hAnsi="宋体" w:cs="宋体"/>
          <w:szCs w:val="21"/>
        </w:rPr>
        <w:t>6</w:t>
      </w:r>
      <w:r>
        <w:rPr>
          <w:rFonts w:hint="eastAsia" w:ascii="宋体" w:hAnsi="宋体" w:cs="宋体"/>
          <w:szCs w:val="21"/>
          <w:lang w:val="zh-TW"/>
        </w:rPr>
        <w:t>、甲</w:t>
      </w:r>
      <w:r>
        <w:rPr>
          <w:rFonts w:hint="eastAsia" w:ascii="宋体" w:hAnsi="宋体" w:cs="宋体"/>
          <w:szCs w:val="21"/>
          <w:lang w:val="zh-TW" w:eastAsia="zh-TW"/>
        </w:rPr>
        <w:t>方负责设备日常维护并承担相应费用（包括</w:t>
      </w:r>
      <w:r>
        <w:rPr>
          <w:rFonts w:hint="eastAsia" w:ascii="宋体" w:hAnsi="宋体" w:cs="宋体"/>
          <w:szCs w:val="21"/>
          <w:lang w:val="zh-TW"/>
        </w:rPr>
        <w:t>乙</w:t>
      </w:r>
      <w:r>
        <w:rPr>
          <w:rFonts w:hint="eastAsia" w:ascii="宋体" w:hAnsi="宋体" w:cs="宋体"/>
          <w:szCs w:val="21"/>
          <w:lang w:val="zh-TW" w:eastAsia="zh-TW"/>
        </w:rPr>
        <w:t>方提供的设备部件及人工费用）。乙方按设备不同部件分别提供</w:t>
      </w:r>
      <w:r>
        <w:rPr>
          <w:rFonts w:hint="eastAsia" w:ascii="宋体" w:hAnsi="宋体" w:cs="宋体"/>
          <w:szCs w:val="21"/>
        </w:rPr>
        <w:t>4-12</w:t>
      </w:r>
      <w:r>
        <w:rPr>
          <w:rFonts w:hint="eastAsia" w:ascii="宋体" w:hAnsi="宋体" w:cs="宋体"/>
          <w:szCs w:val="21"/>
          <w:lang w:val="zh-TW" w:eastAsia="zh-TW"/>
        </w:rPr>
        <w:t>个月的保修服务（人为损坏等原因除外）（详见附件</w:t>
      </w:r>
      <w:r>
        <w:rPr>
          <w:rFonts w:hint="eastAsia" w:ascii="宋体" w:hAnsi="宋体" w:cs="宋体"/>
          <w:szCs w:val="21"/>
          <w:lang w:val="zh-TW"/>
        </w:rPr>
        <w:t>四</w:t>
      </w:r>
      <w:r>
        <w:rPr>
          <w:rFonts w:hint="eastAsia" w:ascii="宋体" w:hAnsi="宋体" w:cs="宋体"/>
          <w:szCs w:val="21"/>
          <w:lang w:val="zh-TW" w:eastAsia="zh-TW"/>
        </w:rPr>
        <w:t>：产品服务条款）；</w:t>
      </w:r>
    </w:p>
    <w:p>
      <w:pPr>
        <w:spacing w:line="360" w:lineRule="exact"/>
        <w:rPr>
          <w:rFonts w:ascii="宋体" w:hAnsi="宋体" w:cs="宋体"/>
          <w:szCs w:val="21"/>
        </w:rPr>
      </w:pPr>
    </w:p>
    <w:p>
      <w:pPr>
        <w:pStyle w:val="23"/>
        <w:spacing w:line="360" w:lineRule="exact"/>
        <w:ind w:firstLine="0" w:firstLineChars="0"/>
        <w:rPr>
          <w:rFonts w:ascii="宋体" w:hAnsi="宋体" w:cs="宋体"/>
          <w:b/>
          <w:szCs w:val="21"/>
        </w:rPr>
      </w:pPr>
      <w:r>
        <w:rPr>
          <w:rFonts w:hint="eastAsia" w:ascii="宋体" w:hAnsi="宋体" w:cs="宋体"/>
          <w:b/>
          <w:szCs w:val="21"/>
        </w:rPr>
        <w:t>二、交货方式</w:t>
      </w:r>
    </w:p>
    <w:p>
      <w:pPr>
        <w:pStyle w:val="23"/>
        <w:numPr>
          <w:ilvl w:val="0"/>
          <w:numId w:val="3"/>
        </w:numPr>
        <w:spacing w:line="360" w:lineRule="exact"/>
        <w:ind w:firstLineChars="0"/>
        <w:rPr>
          <w:rFonts w:ascii="宋体" w:hAnsi="宋体" w:cs="宋体"/>
          <w:szCs w:val="21"/>
        </w:rPr>
      </w:pPr>
      <w:r>
        <w:rPr>
          <w:rFonts w:hint="eastAsia" w:ascii="宋体" w:hAnsi="宋体" w:cs="宋体"/>
          <w:szCs w:val="21"/>
        </w:rPr>
        <w:t>发货时间：乙方在收到甲方合同规定的产品货款之后</w:t>
      </w:r>
      <w:r>
        <w:rPr>
          <w:rFonts w:hint="eastAsia" w:ascii="宋体" w:hAnsi="宋体" w:cs="宋体"/>
          <w:b/>
          <w:szCs w:val="21"/>
        </w:rPr>
        <w:t>3</w:t>
      </w:r>
      <w:r>
        <w:rPr>
          <w:rFonts w:hint="eastAsia" w:ascii="宋体" w:hAnsi="宋体" w:cs="宋体"/>
          <w:szCs w:val="21"/>
        </w:rPr>
        <w:t>个工作日内发货；</w:t>
      </w:r>
    </w:p>
    <w:p>
      <w:pPr>
        <w:spacing w:line="360" w:lineRule="exact"/>
        <w:jc w:val="left"/>
        <w:rPr>
          <w:rFonts w:ascii="宋体" w:hAnsi="宋体" w:cs="宋体"/>
          <w:szCs w:val="21"/>
        </w:rPr>
      </w:pPr>
      <w:r>
        <w:rPr>
          <w:rFonts w:hint="eastAsia" w:ascii="宋体" w:hAnsi="宋体" w:cs="宋体"/>
          <w:szCs w:val="21"/>
        </w:rPr>
        <w:t xml:space="preserve">2、运输方式及费用负担：乙方负责以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深圳市宝安区兴华一路天御豪庭2楼超体健身</w:t>
      </w:r>
      <w:r>
        <w:rPr>
          <w:rFonts w:hint="eastAsia" w:ascii="宋体" w:hAnsi="宋体" w:cs="宋体"/>
          <w:szCs w:val="21"/>
          <w:u w:val="single"/>
        </w:rPr>
        <w:t xml:space="preserve">     </w:t>
      </w:r>
      <w:r>
        <w:rPr>
          <w:rFonts w:hint="eastAsia" w:ascii="宋体" w:hAnsi="宋体" w:cs="宋体"/>
          <w:szCs w:val="21"/>
        </w:rPr>
        <w:t>，产品运费（汽运）及保险费用由乙方承担，甲方联系人及电话</w:t>
      </w:r>
      <w:r>
        <w:rPr>
          <w:rFonts w:hint="eastAsia" w:ascii="宋体" w:hAnsi="宋体" w:cs="宋体"/>
          <w:szCs w:val="21"/>
          <w:u w:val="single"/>
        </w:rPr>
        <w:t xml:space="preserve"> </w:t>
      </w:r>
      <w:r>
        <w:rPr>
          <w:rFonts w:hint="eastAsia" w:ascii="宋体" w:hAnsi="宋体" w:cs="宋体"/>
          <w:szCs w:val="21"/>
          <w:u w:val="single"/>
          <w:lang w:val="en-US" w:eastAsia="zh-CN"/>
        </w:rPr>
        <w:t xml:space="preserve"> 林克壕18617049679</w:t>
      </w:r>
      <w:r>
        <w:rPr>
          <w:rFonts w:hint="eastAsia" w:ascii="宋体" w:hAnsi="宋体" w:cs="宋体"/>
          <w:szCs w:val="21"/>
          <w:u w:val="single"/>
        </w:rPr>
        <w:t xml:space="preserve">      </w:t>
      </w:r>
      <w:r>
        <w:rPr>
          <w:rFonts w:hint="eastAsia" w:ascii="宋体" w:hAnsi="宋体" w:cs="宋体"/>
          <w:szCs w:val="21"/>
        </w:rPr>
        <w:t>；</w:t>
      </w:r>
    </w:p>
    <w:p>
      <w:pPr>
        <w:pStyle w:val="23"/>
        <w:numPr>
          <w:numId w:val="0"/>
        </w:numPr>
        <w:spacing w:line="360" w:lineRule="exact"/>
        <w:ind w:leftChars="0"/>
        <w:jc w:val="left"/>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乙方自行运送货品至甲方设备安装现场并开始设备安装调试环节，在乙方设备安装过程中，甲方需提供现场货品安全保障，防止偷盗及外物损坏等情况</w:t>
      </w:r>
      <w:r>
        <w:rPr>
          <w:rFonts w:hint="eastAsia" w:ascii="宋体" w:hAnsi="宋体" w:cs="宋体"/>
          <w:szCs w:val="21"/>
        </w:rPr>
        <w:t>。</w:t>
      </w:r>
    </w:p>
    <w:p>
      <w:pPr>
        <w:spacing w:before="312" w:beforeLines="100" w:line="360" w:lineRule="exact"/>
        <w:rPr>
          <w:rFonts w:ascii="宋体" w:hAnsi="宋体" w:cs="宋体"/>
          <w:b/>
          <w:szCs w:val="21"/>
        </w:rPr>
      </w:pPr>
      <w:r>
        <w:rPr>
          <w:rFonts w:hint="eastAsia" w:ascii="宋体" w:hAnsi="宋体" w:cs="宋体"/>
          <w:b/>
          <w:szCs w:val="21"/>
        </w:rPr>
        <w:t>三、安装与验收</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hint="eastAsia" w:ascii="宋体" w:hAnsi="宋体" w:cs="宋体"/>
          <w:szCs w:val="21"/>
        </w:rPr>
        <w:t>2、乙方按合同约定的图纸安装，安装地点在：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u w:val="single"/>
          <w:lang w:val="en-US" w:eastAsia="zh-CN"/>
        </w:rPr>
        <w:t>同收货地址</w:t>
      </w:r>
      <w:r>
        <w:rPr>
          <w:rFonts w:hint="eastAsia" w:ascii="宋体" w:hAnsi="宋体" w:cs="宋体"/>
          <w:szCs w:val="21"/>
          <w:u w:val="single"/>
          <w:lang w:eastAsia="zh-CN"/>
        </w:rPr>
        <w:t>）</w:t>
      </w:r>
      <w:r>
        <w:rPr>
          <w:rFonts w:hint="eastAsia" w:ascii="宋体" w:hAnsi="宋体" w:cs="宋体"/>
          <w:szCs w:val="21"/>
          <w:u w:val="single"/>
        </w:rPr>
        <w:t xml:space="preserve">      </w:t>
      </w:r>
      <w:r>
        <w:rPr>
          <w:rFonts w:hint="eastAsia" w:ascii="宋体" w:hAnsi="宋体" w:cs="宋体"/>
          <w:szCs w:val="21"/>
        </w:rPr>
        <w:t>；</w:t>
      </w:r>
    </w:p>
    <w:p>
      <w:pPr>
        <w:spacing w:line="360" w:lineRule="exact"/>
        <w:ind w:left="235" w:hanging="235" w:hangingChars="112"/>
        <w:rPr>
          <w:rFonts w:ascii="宋体" w:hAnsi="宋体" w:cs="宋体"/>
          <w:szCs w:val="21"/>
        </w:rPr>
      </w:pPr>
      <w:r>
        <w:rPr>
          <w:rFonts w:hint="eastAsia" w:ascii="宋体" w:hAnsi="宋体" w:cs="宋体"/>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pPr>
        <w:spacing w:line="360" w:lineRule="auto"/>
        <w:rPr>
          <w:rFonts w:ascii="宋体" w:hAnsi="宋体" w:cs="宋体"/>
          <w:szCs w:val="21"/>
        </w:rPr>
      </w:pPr>
      <w:r>
        <w:rPr>
          <w:rFonts w:hint="eastAsia" w:ascii="宋体" w:hAnsi="宋体" w:cs="宋体"/>
          <w:szCs w:val="21"/>
        </w:rPr>
        <w:t>4、甲方须在安装完成后当日验收，如安装完毕后经乙方书面通知2天内甲方不组织验收，即视为验收合格。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四、双方的义务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如甲方拖延付款,甲方应交付滞纳金给乙方,滞纳金为产品总金额的5‰</w:t>
      </w:r>
      <w:r>
        <w:rPr>
          <w:rFonts w:hint="eastAsia" w:ascii="宋体" w:hAnsi="宋体" w:cs="宋体"/>
          <w:b w:val="0"/>
          <w:bCs/>
          <w:szCs w:val="21"/>
        </w:rPr>
        <w:t>(</w:t>
      </w:r>
      <w:r>
        <w:rPr>
          <w:rFonts w:hint="eastAsia" w:ascii="宋体" w:hAnsi="宋体" w:cs="宋体"/>
          <w:szCs w:val="21"/>
        </w:rPr>
        <w:t>按天计算)。产品在货款未付清前的产品所有权和处置权归乙方所有。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乙方应按照合同约定，提供在数量及其他规格方面符合本合同条件之产品以及所承诺的售后服务；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 xml:space="preserve">若因乙方原因而未如期交付产品,乙方应支付延期交货的滞纳金给甲方，滞纳金为产品总金额的5‰（按天计算)。 </w:t>
      </w:r>
    </w:p>
    <w:p>
      <w:pPr>
        <w:spacing w:before="312" w:beforeLines="100" w:line="360" w:lineRule="exact"/>
        <w:rPr>
          <w:rFonts w:ascii="宋体" w:hAnsi="宋体" w:cs="宋体"/>
          <w:b/>
          <w:szCs w:val="21"/>
        </w:rPr>
      </w:pPr>
      <w:r>
        <w:rPr>
          <w:rFonts w:hint="eastAsia" w:ascii="宋体" w:hAnsi="宋体" w:cs="宋体"/>
          <w:b/>
          <w:szCs w:val="21"/>
        </w:rPr>
        <w:t>五、售后服务</w:t>
      </w:r>
    </w:p>
    <w:p>
      <w:pPr>
        <w:pStyle w:val="23"/>
        <w:numPr>
          <w:ilvl w:val="0"/>
          <w:numId w:val="6"/>
        </w:numPr>
        <w:spacing w:line="420" w:lineRule="exact"/>
        <w:ind w:firstLineChars="0"/>
        <w:rPr>
          <w:rFonts w:ascii="宋体" w:hAnsi="宋体" w:cs="宋体"/>
          <w:szCs w:val="21"/>
        </w:rPr>
      </w:pPr>
      <w:r>
        <w:rPr>
          <w:rFonts w:hint="eastAsia" w:ascii="宋体" w:hAnsi="宋体" w:cs="宋体"/>
          <w:szCs w:val="21"/>
        </w:rPr>
        <w:t>详见附件四：《</w:t>
      </w:r>
      <w:r>
        <w:rPr>
          <w:rFonts w:hint="eastAsia" w:ascii="宋体" w:hAnsi="宋体" w:cs="宋体"/>
          <w:szCs w:val="21"/>
          <w:lang w:val="zh-TW" w:eastAsia="zh-TW"/>
        </w:rPr>
        <w:t>产品服务条款</w:t>
      </w:r>
      <w:r>
        <w:rPr>
          <w:rFonts w:hint="eastAsia" w:ascii="宋体" w:hAnsi="宋体" w:cs="宋体"/>
          <w:szCs w:val="21"/>
        </w:rPr>
        <w:t>》。</w:t>
      </w:r>
    </w:p>
    <w:p>
      <w:pPr>
        <w:pStyle w:val="23"/>
        <w:widowControl w:val="0"/>
        <w:numPr>
          <w:ilvl w:val="0"/>
          <w:numId w:val="0"/>
        </w:numPr>
        <w:spacing w:line="420" w:lineRule="exact"/>
        <w:jc w:val="both"/>
        <w:rPr>
          <w:rFonts w:ascii="宋体" w:hAnsi="宋体" w:cs="宋体"/>
          <w:szCs w:val="21"/>
        </w:rPr>
      </w:pPr>
    </w:p>
    <w:p>
      <w:pPr>
        <w:spacing w:line="420" w:lineRule="exact"/>
        <w:rPr>
          <w:rFonts w:ascii="宋体" w:hAnsi="宋体" w:cs="宋体"/>
          <w:szCs w:val="21"/>
        </w:rPr>
      </w:pPr>
      <w:r>
        <w:rPr>
          <w:rFonts w:hint="eastAsia" w:ascii="宋体" w:hAnsi="宋体" w:cs="宋体"/>
          <w:b/>
          <w:szCs w:val="21"/>
        </w:rPr>
        <w:t>六、不可抗力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七、争议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因本合同而发生或有关本合同的一切争议及异议，甲、乙双方应积极友好协商，如协商未能达成协议,争议方可向合同签署地的仲裁委员会申请仲裁。</w:t>
      </w:r>
    </w:p>
    <w:p>
      <w:pPr>
        <w:pStyle w:val="23"/>
        <w:numPr>
          <w:ilvl w:val="0"/>
          <w:numId w:val="7"/>
        </w:numPr>
        <w:spacing w:before="312" w:beforeLines="100" w:line="360" w:lineRule="exact"/>
        <w:ind w:firstLineChars="0"/>
        <w:rPr>
          <w:rFonts w:ascii="宋体" w:hAnsi="宋体" w:cs="宋体"/>
          <w:b/>
          <w:szCs w:val="21"/>
        </w:rPr>
      </w:pPr>
      <w:r>
        <w:rPr>
          <w:rFonts w:hint="eastAsia" w:ascii="宋体" w:hAnsi="宋体" w:cs="宋体"/>
          <w:b/>
          <w:szCs w:val="21"/>
        </w:rPr>
        <w:t>合同有效期</w:t>
      </w:r>
    </w:p>
    <w:p>
      <w:pPr>
        <w:pStyle w:val="23"/>
        <w:numPr>
          <w:ilvl w:val="0"/>
          <w:numId w:val="8"/>
        </w:numPr>
        <w:spacing w:line="360" w:lineRule="exact"/>
        <w:ind w:firstLineChars="0"/>
        <w:rPr>
          <w:rFonts w:ascii="宋体" w:hAnsi="宋体" w:cs="宋体"/>
          <w:szCs w:val="21"/>
        </w:rPr>
      </w:pPr>
      <w:r>
        <w:rPr>
          <w:rFonts w:hint="eastAsia" w:ascii="宋体" w:hAnsi="宋体" w:cs="宋体"/>
          <w:szCs w:val="21"/>
        </w:rPr>
        <w:t>双方其中的任何一方不允许单方解除合同；</w:t>
      </w:r>
    </w:p>
    <w:p>
      <w:pPr>
        <w:pStyle w:val="23"/>
        <w:numPr>
          <w:ilvl w:val="0"/>
          <w:numId w:val="8"/>
        </w:numPr>
        <w:spacing w:line="360" w:lineRule="exact"/>
        <w:ind w:firstLineChars="0"/>
        <w:rPr>
          <w:rFonts w:ascii="宋体" w:hAnsi="宋体" w:cs="宋体"/>
          <w:szCs w:val="21"/>
        </w:rPr>
      </w:pPr>
      <w:r>
        <w:rPr>
          <w:rFonts w:hint="eastAsia" w:ascii="宋体" w:hAnsi="宋体" w:cs="宋体"/>
          <w:szCs w:val="21"/>
        </w:rPr>
        <w:t>本合同自乙方收到甲方预付款起生效；</w:t>
      </w:r>
    </w:p>
    <w:p>
      <w:pPr>
        <w:spacing w:line="360" w:lineRule="exact"/>
        <w:rPr>
          <w:rFonts w:ascii="宋体" w:hAnsi="宋体" w:cs="宋体"/>
          <w:szCs w:val="21"/>
        </w:rPr>
      </w:pPr>
      <w:r>
        <w:rPr>
          <w:rFonts w:hint="eastAsia" w:ascii="宋体" w:hAnsi="宋体" w:cs="宋体"/>
          <w:szCs w:val="21"/>
        </w:rPr>
        <w:t xml:space="preserve">3、本合同在以下情况下可以被解除: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  </w:t>
      </w:r>
    </w:p>
    <w:p>
      <w:pPr>
        <w:pStyle w:val="23"/>
        <w:numPr>
          <w:ilvl w:val="0"/>
          <w:numId w:val="9"/>
        </w:numPr>
        <w:spacing w:before="312" w:beforeLines="100" w:line="360" w:lineRule="exact"/>
        <w:ind w:firstLineChars="0"/>
        <w:rPr>
          <w:rFonts w:ascii="宋体" w:hAnsi="宋体" w:cs="宋体"/>
          <w:b/>
          <w:szCs w:val="21"/>
        </w:rPr>
      </w:pPr>
      <w:r>
        <w:rPr>
          <w:rFonts w:hint="eastAsia" w:ascii="宋体" w:hAnsi="宋体" w:cs="宋体"/>
          <w:b/>
          <w:szCs w:val="21"/>
        </w:rPr>
        <w:t>附则</w:t>
      </w:r>
    </w:p>
    <w:p>
      <w:pPr>
        <w:pStyle w:val="23"/>
        <w:numPr>
          <w:ilvl w:val="0"/>
          <w:numId w:val="10"/>
        </w:numPr>
        <w:spacing w:line="360" w:lineRule="exact"/>
        <w:ind w:firstLineChars="0"/>
        <w:rPr>
          <w:rFonts w:ascii="宋体" w:hAnsi="宋体" w:cs="宋体"/>
          <w:szCs w:val="21"/>
        </w:rPr>
      </w:pPr>
      <w:r>
        <w:rPr>
          <w:rFonts w:hint="eastAsia" w:ascii="宋体" w:hAnsi="宋体" w:cs="宋体"/>
          <w:szCs w:val="21"/>
        </w:rPr>
        <w:t>本合同未尽事宜，经双方协商，作出补充规定，其补充规定与本合同具有同等法律效力；</w:t>
      </w:r>
    </w:p>
    <w:p>
      <w:pPr>
        <w:pStyle w:val="23"/>
        <w:numPr>
          <w:ilvl w:val="0"/>
          <w:numId w:val="10"/>
        </w:numPr>
        <w:spacing w:line="360" w:lineRule="exact"/>
        <w:ind w:firstLineChars="0"/>
        <w:rPr>
          <w:rFonts w:ascii="宋体" w:hAnsi="宋体" w:cs="宋体"/>
          <w:szCs w:val="21"/>
        </w:rPr>
      </w:pPr>
      <w:r>
        <w:rPr>
          <w:rFonts w:hint="eastAsia" w:ascii="宋体" w:hAnsi="宋体" w:cs="宋体"/>
          <w:szCs w:val="21"/>
        </w:rPr>
        <w:t>本合同的附件作为合同的有效组成部分，与本合同具有同等法律效力；</w:t>
      </w:r>
    </w:p>
    <w:p>
      <w:pPr>
        <w:spacing w:line="360" w:lineRule="exact"/>
        <w:rPr>
          <w:rFonts w:ascii="宋体" w:hAnsi="宋体" w:cs="宋体"/>
          <w:szCs w:val="21"/>
        </w:rPr>
      </w:pPr>
      <w:r>
        <w:rPr>
          <w:rFonts w:hint="eastAsia" w:ascii="宋体" w:hAnsi="宋体" w:cs="宋体"/>
          <w:szCs w:val="21"/>
        </w:rPr>
        <w:t>3、本合同一式贰份，双方各执—份，经双方签字盖章后，均具有同等法律效力。</w:t>
      </w:r>
    </w:p>
    <w:p>
      <w:pPr>
        <w:spacing w:before="312" w:beforeLines="100" w:line="360" w:lineRule="exact"/>
        <w:rPr>
          <w:rFonts w:ascii="宋体" w:hAnsi="宋体" w:cs="宋体"/>
          <w:szCs w:val="21"/>
        </w:rPr>
      </w:pPr>
      <w:r>
        <w:rPr>
          <w:rFonts w:hint="eastAsia" w:ascii="宋体" w:hAnsi="宋体" w:cs="宋体"/>
          <w:b/>
          <w:szCs w:val="21"/>
        </w:rPr>
        <w:t>十、补充条款</w:t>
      </w:r>
    </w:p>
    <w:p>
      <w:pPr>
        <w:spacing w:line="360" w:lineRule="exact"/>
        <w:rPr>
          <w:rFonts w:ascii="宋体" w:hAnsi="宋体" w:cs="宋体"/>
          <w:b w:val="0"/>
          <w:bCs w:val="0"/>
          <w:color w:val="auto"/>
          <w:szCs w:val="21"/>
        </w:rPr>
      </w:pPr>
      <w:r>
        <w:rPr>
          <w:rFonts w:hint="eastAsia" w:ascii="宋体" w:hAnsi="宋体" w:cs="宋体"/>
          <w:b w:val="0"/>
          <w:bCs w:val="0"/>
          <w:color w:val="auto"/>
          <w:szCs w:val="21"/>
          <w:lang w:val="en-US" w:eastAsia="zh-CN"/>
        </w:rPr>
        <w:t>无。</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pStyle w:val="19"/>
        <w:framePr w:wrap="auto" w:vAnchor="margin" w:hAnchor="text" w:yAlign="inline"/>
        <w:spacing w:line="288" w:lineRule="auto"/>
        <w:rPr>
          <w:rFonts w:hint="default" w:ascii="宋体" w:hAnsi="宋体" w:eastAsia="宋体" w:cs="宋体"/>
          <w:b/>
          <w:color w:val="auto"/>
          <w:lang w:val="zh-TW"/>
        </w:rPr>
      </w:pPr>
      <w:r>
        <w:rPr>
          <w:rFonts w:ascii="宋体" w:hAnsi="宋体" w:cs="宋体"/>
          <w:b/>
          <w:bCs/>
          <w:color w:val="auto"/>
        </w:rPr>
        <w:t>附件一</w:t>
      </w:r>
    </w:p>
    <w:p>
      <w:pPr>
        <w:pStyle w:val="19"/>
        <w:framePr w:wrap="auto" w:vAnchor="margin" w:hAnchor="text" w:yAlign="inline"/>
        <w:spacing w:line="288" w:lineRule="auto"/>
        <w:rPr>
          <w:rFonts w:hint="default" w:ascii="宋体" w:hAnsi="宋体" w:eastAsia="宋体" w:cs="宋体"/>
          <w:b/>
          <w:color w:val="auto"/>
        </w:rPr>
      </w:pPr>
      <w:r>
        <w:rPr>
          <w:rFonts w:ascii="宋体" w:hAnsi="宋体" w:eastAsia="宋体" w:cs="宋体"/>
          <w:b/>
          <w:color w:val="auto"/>
          <w:lang w:val="zh-TW"/>
        </w:rPr>
        <w:t>如歌</w:t>
      </w:r>
      <w:r>
        <w:rPr>
          <w:rFonts w:ascii="宋体" w:hAnsi="宋体" w:eastAsia="宋体" w:cs="宋体"/>
          <w:b/>
          <w:color w:val="auto"/>
        </w:rPr>
        <w:t>[RG-BEag]eye高尔夫模拟系统清单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动作分析系统</w:t>
            </w:r>
          </w:p>
        </w:tc>
        <w:tc>
          <w:tcPr>
            <w:tcW w:w="1773"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drawing>
                <wp:inline distT="0" distB="0" distL="0" distR="0">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3"/>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77"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5954" w:type="dxa"/>
            <w:shd w:val="clear" w:color="auto" w:fill="FFFFFF"/>
            <w:vAlign w:val="center"/>
          </w:tcPr>
          <w:p>
            <w:pPr>
              <w:widowControl/>
              <w:numPr>
                <w:ilvl w:val="0"/>
                <w:numId w:val="11"/>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会员记录云存储、下场记分卡，参赛记录、全景视频、练习场视频及数据，个人技术统计一站式入口；</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2、全国排名、实力榜、奖金榜、今日战绩，还有更多趣味数据以及少年儿童专属排行榜，全方位展示球友个人实力；</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球场</w:t>
            </w:r>
            <w:r>
              <w:rPr>
                <w:rFonts w:cs="宋体" w:asciiTheme="minorEastAsia" w:hAnsiTheme="minorEastAsia" w:eastAsiaTheme="minorEastAsia"/>
                <w:kern w:val="0"/>
                <w:szCs w:val="21"/>
                <w:lang w:bidi="ar"/>
              </w:rPr>
              <w:t>3D航拍视频欣赏、最近成绩记录、球道攻略详细指引；</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3" w:hRule="atLeast"/>
        </w:trPr>
        <w:tc>
          <w:tcPr>
            <w:tcW w:w="588" w:type="dxa"/>
            <w:shd w:val="clear" w:color="auto" w:fill="auto"/>
            <w:vAlign w:val="center"/>
          </w:tcPr>
          <w:p>
            <w:pPr>
              <w:widowControl/>
              <w:jc w:val="center"/>
              <w:textAlignment w:val="center"/>
              <w:rPr>
                <w:rFonts w:ascii="宋体" w:hAnsi="宋体" w:cs="宋体"/>
                <w:b/>
                <w:bCs/>
                <w:color w:val="C00000"/>
                <w:kern w:val="0"/>
                <w:szCs w:val="21"/>
              </w:rPr>
            </w:pPr>
            <w:r>
              <w:rPr>
                <w:rFonts w:cs="宋体" w:asciiTheme="minorEastAsia" w:hAnsiTheme="minorEastAsia" w:eastAsiaTheme="minorEastAsia"/>
                <w:b/>
                <w:bCs/>
                <w:color w:val="C00000"/>
                <w:kern w:val="0"/>
                <w:szCs w:val="21"/>
              </w:rPr>
              <w:t>13</w:t>
            </w:r>
          </w:p>
        </w:tc>
        <w:tc>
          <w:tcPr>
            <w:tcW w:w="1255" w:type="dxa"/>
            <w:shd w:val="clear" w:color="auto" w:fill="auto"/>
            <w:vAlign w:val="center"/>
          </w:tcPr>
          <w:p>
            <w:pPr>
              <w:jc w:val="center"/>
              <w:rPr>
                <w:rFonts w:hint="eastAsia" w:cs="宋体" w:asciiTheme="minorEastAsia" w:hAnsiTheme="minorEastAsia" w:eastAsiaTheme="minorEastAsia"/>
                <w:b/>
                <w:bCs/>
                <w:color w:val="C00000"/>
                <w:kern w:val="0"/>
                <w:szCs w:val="21"/>
                <w:lang w:val="en-US" w:eastAsia="zh-CN"/>
              </w:rPr>
            </w:pPr>
            <w:r>
              <w:rPr>
                <w:rFonts w:hint="eastAsia" w:cs="宋体" w:asciiTheme="minorEastAsia" w:hAnsiTheme="minorEastAsia" w:eastAsiaTheme="minorEastAsia"/>
                <w:b/>
                <w:bCs/>
                <w:color w:val="C00000"/>
                <w:kern w:val="0"/>
                <w:szCs w:val="21"/>
                <w:lang w:val="en-US" w:eastAsia="zh-CN"/>
              </w:rPr>
              <w:t>索尼短焦</w:t>
            </w:r>
          </w:p>
          <w:p>
            <w:pPr>
              <w:jc w:val="center"/>
              <w:rPr>
                <w:rFonts w:hint="eastAsia" w:cs="宋体" w:asciiTheme="minorEastAsia" w:hAnsiTheme="minorEastAsia" w:eastAsiaTheme="minorEastAsia"/>
                <w:b/>
                <w:bCs/>
                <w:color w:val="C00000"/>
                <w:kern w:val="0"/>
                <w:szCs w:val="21"/>
              </w:rPr>
            </w:pPr>
            <w:r>
              <w:rPr>
                <w:rFonts w:hint="eastAsia" w:cs="宋体" w:asciiTheme="minorEastAsia" w:hAnsiTheme="minorEastAsia" w:eastAsiaTheme="minorEastAsia"/>
                <w:b/>
                <w:bCs/>
                <w:color w:val="C00000"/>
                <w:kern w:val="0"/>
                <w:szCs w:val="21"/>
              </w:rPr>
              <w:t>投影机</w:t>
            </w:r>
          </w:p>
          <w:p>
            <w:pPr>
              <w:jc w:val="center"/>
              <w:rPr>
                <w:rFonts w:hint="eastAsia" w:cs="宋体" w:asciiTheme="minorEastAsia" w:hAnsiTheme="minorEastAsia" w:eastAsiaTheme="minorEastAsia"/>
                <w:b/>
                <w:bCs/>
                <w:color w:val="C00000"/>
                <w:kern w:val="0"/>
                <w:szCs w:val="21"/>
                <w:lang w:eastAsia="zh-CN"/>
              </w:rPr>
            </w:pPr>
            <w:r>
              <w:rPr>
                <w:rFonts w:hint="eastAsia" w:cs="宋体" w:asciiTheme="minorEastAsia" w:hAnsiTheme="minorEastAsia" w:eastAsiaTheme="minorEastAsia"/>
                <w:b/>
                <w:bCs/>
                <w:color w:val="C00000"/>
                <w:kern w:val="0"/>
                <w:szCs w:val="21"/>
                <w:lang w:eastAsia="zh-CN"/>
              </w:rPr>
              <w:t>（</w:t>
            </w:r>
            <w:r>
              <w:rPr>
                <w:rFonts w:hint="eastAsia" w:cs="宋体" w:asciiTheme="minorEastAsia" w:hAnsiTheme="minorEastAsia" w:eastAsiaTheme="minorEastAsia"/>
                <w:b/>
                <w:bCs/>
                <w:color w:val="C00000"/>
                <w:kern w:val="0"/>
                <w:szCs w:val="21"/>
                <w:lang w:val="en-US" w:eastAsia="zh-CN"/>
              </w:rPr>
              <w:t>选配升级</w:t>
            </w:r>
            <w:r>
              <w:rPr>
                <w:rFonts w:hint="eastAsia" w:cs="宋体" w:asciiTheme="minorEastAsia" w:hAnsiTheme="minorEastAsia" w:eastAsiaTheme="minorEastAsia"/>
                <w:b/>
                <w:bCs/>
                <w:color w:val="C00000"/>
                <w:kern w:val="0"/>
                <w:szCs w:val="21"/>
                <w:lang w:eastAsia="zh-CN"/>
              </w:rPr>
              <w:t>）</w:t>
            </w:r>
          </w:p>
        </w:tc>
        <w:tc>
          <w:tcPr>
            <w:tcW w:w="1773" w:type="dxa"/>
            <w:shd w:val="clear" w:color="auto" w:fill="auto"/>
            <w:vAlign w:val="center"/>
          </w:tcPr>
          <w:p>
            <w:pPr>
              <w:jc w:val="center"/>
              <w:rPr>
                <w:rFonts w:ascii="宋体" w:hAnsi="宋体" w:cs="宋体"/>
                <w:b/>
                <w:bCs/>
                <w:color w:val="C00000"/>
                <w:szCs w:val="21"/>
              </w:rPr>
            </w:pPr>
            <w:r>
              <w:drawing>
                <wp:inline distT="0" distB="0" distL="114300" distR="114300">
                  <wp:extent cx="1102995" cy="683260"/>
                  <wp:effectExtent l="0" t="0" r="1905" b="254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9"/>
                          <a:stretch>
                            <a:fillRect/>
                          </a:stretch>
                        </pic:blipFill>
                        <pic:spPr>
                          <a:xfrm>
                            <a:off x="0" y="0"/>
                            <a:ext cx="1102995" cy="683260"/>
                          </a:xfrm>
                          <a:prstGeom prst="rect">
                            <a:avLst/>
                          </a:prstGeom>
                          <a:noFill/>
                          <a:ln>
                            <a:noFill/>
                          </a:ln>
                        </pic:spPr>
                      </pic:pic>
                    </a:graphicData>
                  </a:graphic>
                </wp:inline>
              </w:drawing>
            </w:r>
            <w:r>
              <w:rPr>
                <w:rFonts w:cs="宋体" w:asciiTheme="minorEastAsia" w:hAnsiTheme="minorEastAsia" w:eastAsiaTheme="minorEastAsia"/>
                <w:b/>
                <w:bCs/>
                <w:color w:val="C00000"/>
                <w:szCs w:val="21"/>
              </w:rPr>
              <w:t xml:space="preserve"> </w:t>
            </w:r>
          </w:p>
        </w:tc>
        <w:tc>
          <w:tcPr>
            <w:tcW w:w="637" w:type="dxa"/>
            <w:shd w:val="clear" w:color="auto" w:fill="auto"/>
            <w:vAlign w:val="center"/>
          </w:tcPr>
          <w:p>
            <w:pPr>
              <w:widowControl/>
              <w:jc w:val="center"/>
              <w:textAlignment w:val="center"/>
              <w:rPr>
                <w:rFonts w:hint="eastAsia" w:ascii="宋体" w:hAnsi="宋体" w:eastAsia="宋体" w:cs="宋体"/>
                <w:b/>
                <w:bCs/>
                <w:color w:val="C00000"/>
                <w:szCs w:val="21"/>
                <w:lang w:val="en-US" w:eastAsia="zh-CN"/>
              </w:rPr>
            </w:pPr>
            <w:r>
              <w:rPr>
                <w:rFonts w:hint="eastAsia" w:ascii="宋体" w:hAnsi="宋体" w:cs="宋体"/>
                <w:b/>
                <w:bCs/>
                <w:color w:val="C00000"/>
                <w:szCs w:val="21"/>
                <w:lang w:val="en-US" w:eastAsia="zh-CN"/>
              </w:rPr>
              <w:t>5</w:t>
            </w:r>
          </w:p>
        </w:tc>
        <w:tc>
          <w:tcPr>
            <w:tcW w:w="5954" w:type="dxa"/>
            <w:shd w:val="clear" w:color="auto" w:fill="auto"/>
            <w:vAlign w:val="center"/>
          </w:tcPr>
          <w:p>
            <w:pPr>
              <w:pStyle w:val="22"/>
              <w:spacing w:line="400" w:lineRule="exact"/>
              <w:rPr>
                <w:rFonts w:hint="eastAsia" w:ascii="宋体" w:hAnsi="宋体" w:cs="宋体"/>
                <w:b/>
                <w:bCs/>
                <w:color w:val="C00000"/>
                <w:kern w:val="0"/>
                <w:szCs w:val="21"/>
                <w:lang w:val="en-US" w:eastAsia="zh-CN"/>
              </w:rPr>
            </w:pPr>
            <w:r>
              <w:rPr>
                <w:rFonts w:hint="eastAsia" w:ascii="宋体" w:hAnsi="宋体" w:cs="宋体"/>
                <w:b/>
                <w:bCs/>
                <w:color w:val="C00000"/>
                <w:kern w:val="21"/>
                <w:lang w:val="en-US" w:eastAsia="zh-CN"/>
              </w:rPr>
              <w:t>SONY</w:t>
            </w:r>
            <w:r>
              <w:rPr>
                <w:rFonts w:ascii="宋体" w:hAnsi="宋体" w:cs="宋体"/>
                <w:b/>
                <w:bCs/>
                <w:color w:val="C00000"/>
                <w:kern w:val="21"/>
                <w:lang w:val="zh-TW" w:eastAsia="zh-TW"/>
              </w:rPr>
              <w:t>品牌投影仪</w:t>
            </w:r>
            <w:r>
              <w:rPr>
                <w:rFonts w:hint="eastAsia" w:ascii="宋体" w:hAnsi="宋体" w:cs="宋体"/>
                <w:b/>
                <w:bCs/>
                <w:color w:val="C00000"/>
                <w:kern w:val="21"/>
                <w:lang w:val="zh-TW" w:eastAsia="zh-CN"/>
              </w:rPr>
              <w:t>，</w:t>
            </w:r>
            <w:r>
              <w:rPr>
                <w:rFonts w:hint="eastAsia" w:ascii="宋体" w:hAnsi="宋体" w:cs="宋体"/>
                <w:b/>
                <w:bCs/>
                <w:color w:val="C00000"/>
                <w:kern w:val="21"/>
                <w:lang w:val="en-US" w:eastAsia="zh-CN"/>
              </w:rPr>
              <w:t>型号ESPON VPL-EW575</w:t>
            </w:r>
            <w:r>
              <w:rPr>
                <w:rFonts w:ascii="宋体" w:hAnsi="宋体" w:cs="宋体"/>
                <w:b/>
                <w:bCs/>
                <w:color w:val="C00000"/>
                <w:kern w:val="21"/>
                <w:lang w:val="zh-TW"/>
              </w:rPr>
              <w:t>；</w:t>
            </w:r>
          </w:p>
          <w:p>
            <w:pPr>
              <w:widowControl/>
              <w:jc w:val="left"/>
              <w:textAlignment w:val="center"/>
              <w:rPr>
                <w:rFonts w:hint="eastAsia" w:ascii="宋体" w:hAnsi="宋体" w:cs="宋体"/>
                <w:b/>
                <w:bCs/>
                <w:color w:val="C00000"/>
                <w:kern w:val="0"/>
                <w:szCs w:val="21"/>
                <w:lang w:val="en-US" w:eastAsia="zh-CN"/>
              </w:rPr>
            </w:pPr>
            <w:r>
              <w:rPr>
                <w:rFonts w:hint="eastAsia" w:ascii="宋体" w:hAnsi="宋体" w:cs="宋体"/>
                <w:b/>
                <w:bCs/>
                <w:color w:val="C00000"/>
                <w:kern w:val="0"/>
                <w:szCs w:val="21"/>
                <w:lang w:val="en-US" w:eastAsia="zh-CN"/>
              </w:rPr>
              <w:t>灯泡寿命10000小时</w:t>
            </w:r>
          </w:p>
          <w:p>
            <w:pPr>
              <w:widowControl/>
              <w:jc w:val="left"/>
              <w:textAlignment w:val="center"/>
              <w:rPr>
                <w:rFonts w:hint="eastAsia" w:ascii="宋体" w:hAnsi="宋体" w:cs="宋体"/>
                <w:b/>
                <w:bCs/>
                <w:color w:val="C00000"/>
                <w:kern w:val="0"/>
                <w:szCs w:val="21"/>
                <w:lang w:val="en-US" w:eastAsia="zh-CN"/>
              </w:rPr>
            </w:pPr>
            <w:r>
              <w:rPr>
                <w:rFonts w:hint="eastAsia" w:ascii="宋体" w:hAnsi="宋体" w:cs="宋体"/>
                <w:b/>
                <w:bCs/>
                <w:color w:val="C00000"/>
                <w:kern w:val="0"/>
                <w:szCs w:val="21"/>
                <w:lang w:val="en-US" w:eastAsia="zh-CN"/>
              </w:rPr>
              <w:t>亮度：4300流明</w:t>
            </w:r>
          </w:p>
          <w:p>
            <w:pPr>
              <w:widowControl/>
              <w:jc w:val="left"/>
              <w:textAlignment w:val="center"/>
              <w:rPr>
                <w:rFonts w:hint="eastAsia" w:ascii="宋体" w:hAnsi="宋体" w:cs="宋体"/>
                <w:b/>
                <w:bCs/>
                <w:color w:val="C00000"/>
                <w:kern w:val="0"/>
                <w:szCs w:val="21"/>
                <w:lang w:val="en-US" w:eastAsia="zh-CN"/>
              </w:rPr>
            </w:pPr>
            <w:r>
              <w:rPr>
                <w:rFonts w:hint="eastAsia" w:ascii="宋体" w:hAnsi="宋体" w:cs="宋体"/>
                <w:b/>
                <w:bCs/>
                <w:color w:val="C00000"/>
                <w:kern w:val="0"/>
                <w:szCs w:val="21"/>
                <w:lang w:val="en-US" w:eastAsia="zh-CN"/>
              </w:rPr>
              <w:t>对比度：15000:1</w:t>
            </w:r>
          </w:p>
          <w:p>
            <w:pPr>
              <w:widowControl/>
              <w:jc w:val="left"/>
              <w:textAlignment w:val="center"/>
              <w:rPr>
                <w:rFonts w:hint="eastAsia" w:ascii="宋体" w:hAnsi="宋体" w:cs="宋体"/>
                <w:b/>
                <w:bCs/>
                <w:color w:val="C00000"/>
                <w:kern w:val="0"/>
                <w:szCs w:val="21"/>
                <w:lang w:val="en-US" w:eastAsia="zh-CN"/>
              </w:rPr>
            </w:pPr>
            <w:r>
              <w:rPr>
                <w:rFonts w:hint="eastAsia" w:ascii="宋体" w:hAnsi="宋体" w:cs="宋体"/>
                <w:b/>
                <w:bCs/>
                <w:color w:val="C00000"/>
                <w:kern w:val="0"/>
                <w:szCs w:val="21"/>
                <w:lang w:val="en-US" w:eastAsia="zh-CN"/>
              </w:rPr>
              <w:t>投影技术：3LCD</w:t>
            </w:r>
          </w:p>
          <w:p>
            <w:pPr>
              <w:widowControl/>
              <w:jc w:val="left"/>
              <w:textAlignment w:val="center"/>
              <w:rPr>
                <w:rFonts w:ascii="宋体" w:hAnsi="宋体" w:cs="宋体"/>
                <w:b/>
                <w:bCs/>
                <w:color w:val="C00000"/>
                <w:szCs w:val="21"/>
              </w:rPr>
            </w:pPr>
            <w:r>
              <w:rPr>
                <w:rFonts w:hint="eastAsia" w:ascii="宋体" w:hAnsi="宋体" w:cs="宋体"/>
                <w:b/>
                <w:bCs/>
                <w:color w:val="C00000"/>
                <w:kern w:val="0"/>
                <w:szCs w:val="21"/>
                <w:lang w:val="en-US" w:eastAsia="zh-CN"/>
              </w:rPr>
              <w:t>标准分辨率：WXGA（1280*800）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hint="eastAsia" w:ascii="宋体" w:hAnsi="宋体" w:cs="宋体"/>
                <w:b/>
                <w:bCs/>
                <w:color w:val="C00000"/>
                <w:kern w:val="0"/>
                <w:szCs w:val="21"/>
              </w:rPr>
            </w:pPr>
            <w:r>
              <w:rPr>
                <w:rFonts w:hint="eastAsia" w:ascii="宋体" w:hAnsi="宋体" w:cs="宋体"/>
                <w:b/>
                <w:bCs/>
                <w:color w:val="C00000"/>
                <w:kern w:val="0"/>
                <w:szCs w:val="21"/>
                <w:lang w:val="en-US" w:eastAsia="zh-CN"/>
              </w:rPr>
              <w:t>戴尔</w:t>
            </w:r>
            <w:r>
              <w:rPr>
                <w:rFonts w:hint="eastAsia" w:ascii="宋体" w:hAnsi="宋体" w:cs="宋体"/>
                <w:b/>
                <w:bCs/>
                <w:color w:val="C00000"/>
                <w:kern w:val="0"/>
                <w:szCs w:val="21"/>
              </w:rPr>
              <w:t>高性能图形工作站</w:t>
            </w:r>
          </w:p>
          <w:p>
            <w:pPr>
              <w:widowControl/>
              <w:jc w:val="center"/>
              <w:textAlignment w:val="center"/>
              <w:rPr>
                <w:rFonts w:hint="eastAsia" w:ascii="宋体" w:hAnsi="宋体" w:cs="宋体"/>
                <w:b/>
                <w:bCs/>
                <w:color w:val="C00000"/>
                <w:kern w:val="0"/>
                <w:szCs w:val="21"/>
              </w:rPr>
            </w:pPr>
            <w:r>
              <w:rPr>
                <w:rFonts w:hint="eastAsia" w:cs="宋体" w:asciiTheme="minorEastAsia" w:hAnsiTheme="minorEastAsia" w:eastAsiaTheme="minorEastAsia"/>
                <w:b/>
                <w:bCs/>
                <w:color w:val="C00000"/>
                <w:kern w:val="0"/>
                <w:szCs w:val="21"/>
                <w:lang w:eastAsia="zh-CN"/>
              </w:rPr>
              <w:t>（</w:t>
            </w:r>
            <w:r>
              <w:rPr>
                <w:rFonts w:hint="eastAsia" w:cs="宋体" w:asciiTheme="minorEastAsia" w:hAnsiTheme="minorEastAsia" w:eastAsiaTheme="minorEastAsia"/>
                <w:b/>
                <w:bCs/>
                <w:color w:val="C00000"/>
                <w:kern w:val="0"/>
                <w:szCs w:val="21"/>
                <w:lang w:val="en-US" w:eastAsia="zh-CN"/>
              </w:rPr>
              <w:t>选配升级</w:t>
            </w:r>
            <w:r>
              <w:rPr>
                <w:rFonts w:hint="eastAsia" w:cs="宋体" w:asciiTheme="minorEastAsia" w:hAnsiTheme="minorEastAsia" w:eastAsiaTheme="minorEastAsia"/>
                <w:b/>
                <w:bCs/>
                <w:color w:val="C00000"/>
                <w:kern w:val="0"/>
                <w:szCs w:val="21"/>
                <w:lang w:eastAsia="zh-CN"/>
              </w:rPr>
              <w:t>）</w:t>
            </w:r>
          </w:p>
        </w:tc>
        <w:tc>
          <w:tcPr>
            <w:tcW w:w="1773" w:type="dxa"/>
            <w:shd w:val="clear" w:color="auto" w:fill="auto"/>
            <w:vAlign w:val="center"/>
          </w:tcPr>
          <w:p>
            <w:pPr>
              <w:widowControl/>
              <w:jc w:val="center"/>
              <w:textAlignment w:val="center"/>
              <w:rPr>
                <w:rFonts w:ascii="宋体" w:hAnsi="宋体" w:cs="宋体"/>
                <w:b/>
                <w:bCs/>
                <w:color w:val="C00000"/>
                <w:szCs w:val="21"/>
              </w:rPr>
            </w:pPr>
            <w:r>
              <w:rPr>
                <w:b/>
                <w:bCs/>
                <w:color w:val="C00000"/>
              </w:rPr>
              <w:drawing>
                <wp:inline distT="0" distB="0" distL="114300" distR="114300">
                  <wp:extent cx="970280" cy="1276985"/>
                  <wp:effectExtent l="0" t="0" r="5080" b="31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0"/>
                          <a:stretch>
                            <a:fillRect/>
                          </a:stretch>
                        </pic:blipFill>
                        <pic:spPr>
                          <a:xfrm>
                            <a:off x="0" y="0"/>
                            <a:ext cx="970280" cy="1276985"/>
                          </a:xfrm>
                          <a:prstGeom prst="rect">
                            <a:avLst/>
                          </a:prstGeom>
                          <a:noFill/>
                          <a:ln>
                            <a:noFill/>
                          </a:ln>
                        </pic:spPr>
                      </pic:pic>
                    </a:graphicData>
                  </a:graphic>
                </wp:inline>
              </w:drawing>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"C:\\Documents and Settings\\DOCUME~1\\ADMINI~1\\LOCALS~1\\Temp\\ksohtml\\clip_image6742.png" \* MERGEFORMATINET </w:instrText>
            </w:r>
            <w:r>
              <w:rPr>
                <w:rFonts w:hint="eastAsia" w:ascii="宋体" w:hAnsi="宋体" w:cs="宋体"/>
                <w:b/>
                <w:bCs/>
                <w:color w:val="C00000"/>
                <w:kern w:val="0"/>
                <w:szCs w:val="21"/>
              </w:rPr>
              <w:fldChar w:fldCharType="separate"/>
            </w:r>
            <w:r>
              <w:rPr>
                <w:rFonts w:ascii="宋体" w:hAnsi="宋体" w:cs="宋体"/>
                <w:b/>
                <w:bCs/>
                <w:color w:val="C00000"/>
                <w:kern w:val="0"/>
                <w:szCs w:val="21"/>
              </w:rPr>
              <w:fldChar w:fldCharType="begin"/>
            </w:r>
            <w:r>
              <w:rPr>
                <w:rFonts w:ascii="宋体" w:hAnsi="宋体" w:cs="宋体"/>
                <w:b/>
                <w:bCs/>
                <w:color w:val="C00000"/>
                <w:kern w:val="0"/>
                <w:szCs w:val="21"/>
              </w:rPr>
              <w:instrText xml:space="preserve"> INCLUDEPICTURE  "D:\\软件 (D)\\DOCUME~1\\ADMINI~1\\LOCALS~1\\Temp\\ksohtml\\clip_image6742.png" \* MERGEFORMATINET </w:instrText>
            </w:r>
            <w:r>
              <w:rPr>
                <w:rFonts w:ascii="宋体" w:hAnsi="宋体" w:cs="宋体"/>
                <w:b/>
                <w:bCs/>
                <w:color w:val="C00000"/>
                <w:kern w:val="0"/>
                <w:szCs w:val="21"/>
              </w:rPr>
              <w:fldChar w:fldCharType="separate"/>
            </w:r>
            <w:r>
              <w:rPr>
                <w:rFonts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b/>
                <w:bCs/>
                <w:color w:val="C00000"/>
                <w:szCs w:val="21"/>
                <w:lang w:eastAsia="zh-CN"/>
              </w:rPr>
            </w:pPr>
            <w:r>
              <w:rPr>
                <w:rFonts w:hint="eastAsia" w:ascii="宋体" w:hAnsi="宋体" w:cs="宋体"/>
                <w:b/>
                <w:bCs/>
                <w:color w:val="C00000"/>
                <w:kern w:val="0"/>
                <w:szCs w:val="21"/>
                <w:lang w:val="en-US" w:eastAsia="zh-CN"/>
              </w:rPr>
              <w:t>5</w:t>
            </w:r>
          </w:p>
        </w:tc>
        <w:tc>
          <w:tcPr>
            <w:tcW w:w="5954" w:type="dxa"/>
            <w:shd w:val="clear" w:color="auto" w:fill="auto"/>
            <w:vAlign w:val="center"/>
          </w:tcPr>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专为满足模拟高尔夫球场3D全景画面渲染而设计的高性能计算机图形工作站。</w:t>
            </w:r>
          </w:p>
          <w:p>
            <w:pPr>
              <w:widowControl/>
              <w:textAlignment w:val="center"/>
              <w:rPr>
                <w:rFonts w:hint="eastAsia" w:ascii="宋体" w:hAnsi="宋体" w:eastAsia="宋体" w:cs="宋体"/>
                <w:b/>
                <w:bCs/>
                <w:color w:val="C00000"/>
                <w:kern w:val="0"/>
                <w:szCs w:val="21"/>
                <w:lang w:val="en-US" w:eastAsia="zh-CN" w:bidi="ar"/>
              </w:rPr>
            </w:pPr>
            <w:r>
              <w:rPr>
                <w:rFonts w:hint="eastAsia" w:ascii="宋体" w:hAnsi="宋体" w:cs="宋体"/>
                <w:b/>
                <w:bCs/>
                <w:color w:val="C00000"/>
                <w:kern w:val="0"/>
                <w:szCs w:val="21"/>
                <w:lang w:val="en-US" w:eastAsia="zh-CN" w:bidi="ar"/>
              </w:rPr>
              <w:t>型号：</w:t>
            </w:r>
            <w:r>
              <w:rPr>
                <w:rFonts w:hint="eastAsia" w:ascii="宋体" w:hAnsi="宋体" w:cs="宋体"/>
                <w:b/>
                <w:bCs/>
                <w:color w:val="C00000"/>
                <w:kern w:val="0"/>
                <w:szCs w:val="21"/>
                <w:lang w:bidi="ar"/>
              </w:rPr>
              <w:t>OptiPlex7080</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CPU：i5 10500 六核</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内存：8GB 2666Hz</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硬盘：256G M.2 NVMe固态硬盘</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显卡：NVIDIA GTX1650 4GB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5</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3"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5</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6"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3"/>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5</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347673600" behindDoc="1" locked="0" layoutInCell="1" allowOverlap="1">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4"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5</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5</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26"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eastAsia="zh-CN"/>
              </w:rPr>
            </w:pPr>
            <w:r>
              <w:rPr>
                <w:rFonts w:hint="eastAsia" w:cs="宋体" w:asciiTheme="minorEastAsia" w:hAnsiTheme="minorEastAsia" w:eastAsiaTheme="minorEastAsia"/>
                <w:kern w:val="0"/>
                <w:szCs w:val="21"/>
                <w:lang w:val="en-US" w:eastAsia="zh-CN"/>
              </w:rPr>
              <w:t>5</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27" r:link="rId28"/>
                          <a:stretch>
                            <a:fillRect/>
                          </a:stretch>
                        </pic:blipFill>
                        <pic:spPr>
                          <a:xfrm>
                            <a:off x="0" y="0"/>
                            <a:ext cx="876300" cy="5715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lang w:val="en-US" w:eastAsia="zh-CN"/>
              </w:rPr>
              <w:t>5</w:t>
            </w:r>
            <w:r>
              <w:rPr>
                <w:rFonts w:cs="宋体" w:asciiTheme="minorEastAsia" w:hAnsiTheme="minorEastAsia" w:eastAsiaTheme="minorEastAsia"/>
                <w:kern w:val="0"/>
                <w:szCs w:val="21"/>
              </w:rPr>
              <w:t>00</w:t>
            </w:r>
          </w:p>
        </w:tc>
        <w:tc>
          <w:tcPr>
            <w:tcW w:w="5954"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eastAsia="zh-CN"/>
              </w:rPr>
            </w:pPr>
            <w:r>
              <w:rPr>
                <w:rFonts w:hint="eastAsia" w:cs="宋体" w:asciiTheme="minorEastAsia" w:hAnsiTheme="minorEastAsia" w:eastAsiaTheme="minorEastAsia"/>
                <w:kern w:val="0"/>
                <w:szCs w:val="21"/>
                <w:lang w:val="en-US" w:eastAsia="zh-CN"/>
              </w:rPr>
              <w:t>5</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0" r:link="rId31"/>
                          <a:stretch>
                            <a:fillRect/>
                          </a:stretch>
                        </pic:blipFill>
                        <pic:spPr>
                          <a:xfrm>
                            <a:off x="0" y="0"/>
                            <a:ext cx="5619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2" r:link="rId33"/>
                          <a:stretch>
                            <a:fillRect/>
                          </a:stretch>
                        </pic:blipFill>
                        <pic:spPr>
                          <a:xfrm>
                            <a:off x="0" y="0"/>
                            <a:ext cx="6762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412" w:hRule="atLeast"/>
        </w:trPr>
        <w:tc>
          <w:tcPr>
            <w:tcW w:w="588" w:type="dxa"/>
            <w:shd w:val="clear" w:color="auto" w:fill="auto"/>
            <w:vAlign w:val="center"/>
          </w:tcPr>
          <w:p>
            <w:pPr>
              <w:widowControl/>
              <w:jc w:val="center"/>
              <w:textAlignment w:val="center"/>
              <w:rPr>
                <w:rFonts w:hint="eastAsia" w:ascii="宋体" w:hAnsi="宋体" w:cs="宋体"/>
                <w:b/>
                <w:bCs/>
                <w:color w:val="C00000"/>
                <w:kern w:val="0"/>
                <w:szCs w:val="21"/>
              </w:rPr>
            </w:pPr>
            <w:r>
              <w:rPr>
                <w:rFonts w:hint="eastAsia" w:ascii="宋体" w:hAnsi="宋体" w:cs="宋体"/>
                <w:b/>
                <w:bCs/>
                <w:color w:val="C00000"/>
                <w:kern w:val="0"/>
                <w:szCs w:val="21"/>
                <w:lang w:val="en-US" w:eastAsia="zh-CN"/>
              </w:rPr>
              <w:t>25</w:t>
            </w:r>
          </w:p>
        </w:tc>
        <w:tc>
          <w:tcPr>
            <w:tcW w:w="1255" w:type="dxa"/>
            <w:shd w:val="clear" w:color="auto" w:fill="auto"/>
            <w:vAlign w:val="center"/>
          </w:tcPr>
          <w:p>
            <w:pPr>
              <w:widowControl/>
              <w:jc w:val="center"/>
              <w:textAlignment w:val="center"/>
              <w:rPr>
                <w:rFonts w:hint="eastAsia" w:ascii="宋体" w:hAnsi="宋体" w:cs="宋体"/>
                <w:b/>
                <w:bCs/>
                <w:color w:val="C00000"/>
                <w:kern w:val="0"/>
                <w:szCs w:val="21"/>
              </w:rPr>
            </w:pPr>
            <w:r>
              <w:rPr>
                <w:rFonts w:hint="eastAsia" w:ascii="宋体" w:hAnsi="宋体" w:cs="宋体"/>
                <w:b/>
                <w:bCs/>
                <w:color w:val="C00000"/>
                <w:kern w:val="0"/>
                <w:szCs w:val="21"/>
              </w:rPr>
              <w:t>自动出球机</w:t>
            </w:r>
          </w:p>
          <w:p>
            <w:pPr>
              <w:widowControl/>
              <w:jc w:val="center"/>
              <w:textAlignment w:val="center"/>
              <w:rPr>
                <w:rFonts w:hint="eastAsia" w:ascii="宋体" w:hAnsi="宋体" w:eastAsia="宋体" w:cs="宋体"/>
                <w:b/>
                <w:bCs/>
                <w:color w:val="C00000"/>
                <w:kern w:val="0"/>
                <w:szCs w:val="21"/>
                <w:lang w:eastAsia="zh-CN"/>
              </w:rPr>
            </w:pPr>
            <w:r>
              <w:rPr>
                <w:rFonts w:hint="eastAsia" w:ascii="宋体" w:hAnsi="宋体" w:cs="宋体"/>
                <w:b/>
                <w:bCs/>
                <w:color w:val="C00000"/>
                <w:kern w:val="0"/>
                <w:szCs w:val="21"/>
                <w:lang w:eastAsia="zh-CN"/>
              </w:rPr>
              <w:t>（</w:t>
            </w:r>
            <w:r>
              <w:rPr>
                <w:rFonts w:hint="eastAsia" w:ascii="宋体" w:hAnsi="宋体" w:cs="宋体"/>
                <w:b/>
                <w:bCs/>
                <w:color w:val="C00000"/>
                <w:kern w:val="0"/>
                <w:szCs w:val="21"/>
                <w:lang w:val="en-US" w:eastAsia="zh-CN"/>
              </w:rPr>
              <w:t>选配项</w:t>
            </w:r>
            <w:r>
              <w:rPr>
                <w:rFonts w:hint="eastAsia" w:ascii="宋体" w:hAnsi="宋体" w:cs="宋体"/>
                <w:b/>
                <w:bCs/>
                <w:color w:val="C00000"/>
                <w:kern w:val="0"/>
                <w:szCs w:val="21"/>
                <w:lang w:eastAsia="zh-CN"/>
              </w:rPr>
              <w:t>）</w:t>
            </w:r>
          </w:p>
        </w:tc>
        <w:tc>
          <w:tcPr>
            <w:tcW w:w="1773" w:type="dxa"/>
            <w:shd w:val="clear" w:color="auto" w:fill="auto"/>
            <w:vAlign w:val="center"/>
          </w:tcPr>
          <w:p>
            <w:pPr>
              <w:widowControl/>
              <w:textAlignment w:val="center"/>
              <w:rPr>
                <w:rFonts w:hint="eastAsia" w:ascii="宋体" w:hAnsi="宋体" w:cs="宋体"/>
                <w:b/>
                <w:bCs/>
                <w:color w:val="C00000"/>
                <w:kern w:val="0"/>
                <w:szCs w:val="21"/>
              </w:rPr>
            </w:pPr>
            <w:r>
              <w:rPr>
                <w:b/>
                <w:bCs/>
                <w:color w:val="C00000"/>
              </w:rPr>
              <w:drawing>
                <wp:anchor distT="0" distB="0" distL="0" distR="0" simplePos="0" relativeHeight="444599296" behindDoc="0" locked="0" layoutInCell="1" allowOverlap="1">
                  <wp:simplePos x="0" y="0"/>
                  <wp:positionH relativeFrom="column">
                    <wp:posOffset>51435</wp:posOffset>
                  </wp:positionH>
                  <wp:positionV relativeFrom="paragraph">
                    <wp:posOffset>156845</wp:posOffset>
                  </wp:positionV>
                  <wp:extent cx="944880" cy="615315"/>
                  <wp:effectExtent l="0" t="0" r="0" b="9525"/>
                  <wp:wrapNone/>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34"/>
                          <a:stretch>
                            <a:fillRect/>
                          </a:stretch>
                        </pic:blipFill>
                        <pic:spPr>
                          <a:xfrm>
                            <a:off x="0" y="0"/>
                            <a:ext cx="944880" cy="615315"/>
                          </a:xfrm>
                          <a:prstGeom prst="rect">
                            <a:avLst/>
                          </a:prstGeom>
                        </pic:spPr>
                      </pic:pic>
                    </a:graphicData>
                  </a:graphic>
                </wp:anchor>
              </w:drawing>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"C:\\DOCUME~1\\ADMINI~1\\LOCALS~1\\Temp\\ksohtml\\clip_image6741.png"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"C:\\DOCUME~1\\ADMINI~1\\LOCALS~1\\Temp\\ksohtml\\clip_image6741.png"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"C:\\DOCUME~1\\ADMINI~1\\LOCALS~1\\Temp\\ksohtml\\clip_image6741.png"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"C:\\DOCUME~1\\ADMINI~1\\LOCALS~1\\Temp\\ksohtml\\clip_image6741.png"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p>
          <w:p>
            <w:pPr>
              <w:jc w:val="center"/>
              <w:rPr>
                <w:rFonts w:cs="宋体" w:asciiTheme="minorEastAsia" w:hAnsiTheme="minorEastAsia" w:eastAsiaTheme="minorEastAsia"/>
                <w:b/>
                <w:bCs/>
                <w:color w:val="C00000"/>
                <w:kern w:val="0"/>
                <w:szCs w:val="21"/>
              </w:rPr>
            </w:pPr>
          </w:p>
        </w:tc>
        <w:tc>
          <w:tcPr>
            <w:tcW w:w="637" w:type="dxa"/>
            <w:shd w:val="clear" w:color="auto" w:fill="auto"/>
            <w:vAlign w:val="center"/>
          </w:tcPr>
          <w:p>
            <w:pPr>
              <w:widowControl/>
              <w:jc w:val="center"/>
              <w:textAlignment w:val="center"/>
              <w:rPr>
                <w:rFonts w:cs="宋体" w:asciiTheme="minorEastAsia" w:hAnsiTheme="minorEastAsia" w:eastAsiaTheme="minorEastAsia"/>
                <w:b/>
                <w:bCs/>
                <w:color w:val="C00000"/>
                <w:kern w:val="0"/>
                <w:szCs w:val="21"/>
              </w:rPr>
            </w:pPr>
            <w:r>
              <w:rPr>
                <w:rFonts w:hint="eastAsia" w:ascii="宋体" w:hAnsi="宋体" w:cs="宋体"/>
                <w:b/>
                <w:bCs/>
                <w:color w:val="C00000"/>
                <w:kern w:val="0"/>
                <w:szCs w:val="21"/>
                <w:lang w:val="en-US" w:eastAsia="zh-CN"/>
              </w:rPr>
              <w:t>1</w:t>
            </w:r>
          </w:p>
        </w:tc>
        <w:tc>
          <w:tcPr>
            <w:tcW w:w="5954" w:type="dxa"/>
            <w:shd w:val="clear" w:color="auto" w:fill="auto"/>
            <w:vAlign w:val="center"/>
          </w:tcPr>
          <w:p>
            <w:pPr>
              <w:widowControl/>
              <w:jc w:val="left"/>
              <w:rPr>
                <w:rFonts w:hint="eastAsia" w:cs="宋体" w:asciiTheme="minorEastAsia" w:hAnsiTheme="minorEastAsia" w:eastAsiaTheme="minorEastAsia"/>
                <w:b/>
                <w:bCs/>
                <w:color w:val="C00000"/>
                <w:kern w:val="0"/>
                <w:szCs w:val="21"/>
              </w:rPr>
            </w:pPr>
            <w:r>
              <w:rPr>
                <w:rFonts w:hint="eastAsia" w:asciiTheme="minorEastAsia" w:hAnsiTheme="minorEastAsia" w:eastAsiaTheme="minorEastAsia"/>
                <w:b/>
                <w:bCs/>
                <w:color w:val="C00000"/>
                <w:szCs w:val="21"/>
              </w:rPr>
              <w:t>全自动出球机，打球过程省去盛球、架球麻烦，TEE高80cm，自动记忆球tee高度。</w:t>
            </w:r>
          </w:p>
        </w:tc>
      </w:tr>
    </w:tbl>
    <w:p>
      <w:pPr>
        <w:pStyle w:val="19"/>
        <w:framePr w:wrap="auto" w:vAnchor="margin" w:hAnchor="text" w:yAlign="inline"/>
        <w:spacing w:line="288" w:lineRule="auto"/>
        <w:rPr>
          <w:rFonts w:hint="default" w:ascii="宋体" w:hAnsi="宋体" w:eastAsia="宋体" w:cs="宋体"/>
          <w:b/>
          <w:color w:val="auto"/>
          <w:lang w:val="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p>
    <w:p>
      <w:pPr>
        <w:widowControl/>
        <w:spacing w:line="360" w:lineRule="exact"/>
        <w:jc w:val="center"/>
        <w:rPr>
          <w:rFonts w:ascii="宋体" w:hAnsi="宋体" w:cs="宋体"/>
          <w:b/>
          <w:bCs/>
          <w:szCs w:val="21"/>
        </w:rPr>
      </w:pPr>
      <w:r>
        <w:rPr>
          <w:rFonts w:hint="eastAsia" w:ascii="宋体" w:hAnsi="宋体" w:cs="宋体"/>
          <w:b/>
          <w:bCs/>
          <w:szCs w:val="21"/>
        </w:rPr>
        <w:t>收费模式</w:t>
      </w:r>
      <w:r>
        <w:rPr>
          <w:rFonts w:hint="eastAsia" w:ascii="宋体" w:hAnsi="宋体" w:cs="宋体"/>
          <w:b/>
          <w:bCs/>
          <w:szCs w:val="21"/>
          <w:lang w:val="en-US" w:eastAsia="zh-CN"/>
        </w:rPr>
        <w:t>建议</w:t>
      </w:r>
      <w:r>
        <w:rPr>
          <w:rFonts w:hint="eastAsia" w:ascii="宋体" w:hAnsi="宋体" w:cs="宋体"/>
          <w:b/>
          <w:bCs/>
          <w:szCs w:val="21"/>
        </w:rPr>
        <w:t>及视频销售</w:t>
      </w:r>
    </w:p>
    <w:p>
      <w:pPr>
        <w:widowControl/>
        <w:spacing w:line="360" w:lineRule="exact"/>
        <w:jc w:val="center"/>
        <w:rPr>
          <w:rFonts w:ascii="宋体" w:hAnsi="宋体" w:cs="宋体"/>
          <w:b/>
          <w:bCs/>
          <w:szCs w:val="21"/>
        </w:rPr>
      </w:pPr>
    </w:p>
    <w:p>
      <w:pPr>
        <w:widowControl/>
        <w:spacing w:line="360" w:lineRule="exact"/>
        <w:jc w:val="left"/>
        <w:rPr>
          <w:rFonts w:ascii="宋体" w:hAnsi="宋体" w:cs="宋体"/>
          <w:b/>
          <w:bCs/>
          <w:szCs w:val="21"/>
        </w:rPr>
      </w:pPr>
      <w:r>
        <w:rPr>
          <w:rFonts w:hint="eastAsia" w:ascii="宋体" w:hAnsi="宋体" w:cs="宋体"/>
          <w:b/>
          <w:bCs/>
          <w:szCs w:val="21"/>
        </w:rPr>
        <w:t>一、</w:t>
      </w:r>
      <w:r>
        <w:rPr>
          <w:rFonts w:hint="eastAsia" w:ascii="宋体" w:hAnsi="宋体" w:cs="宋体"/>
          <w:b/>
          <w:bCs/>
          <w:szCs w:val="21"/>
          <w:lang w:val="en-US" w:eastAsia="zh-CN"/>
        </w:rPr>
        <w:t>乙方建议甲方</w:t>
      </w:r>
      <w:r>
        <w:rPr>
          <w:rFonts w:hint="eastAsia" w:ascii="宋体" w:hAnsi="宋体" w:cs="宋体"/>
          <w:b/>
          <w:bCs/>
          <w:szCs w:val="21"/>
        </w:rPr>
        <w:t>执行以下收费模式：</w:t>
      </w:r>
    </w:p>
    <w:p>
      <w:pPr>
        <w:widowControl/>
        <w:spacing w:line="360" w:lineRule="exact"/>
        <w:jc w:val="left"/>
        <w:rPr>
          <w:rFonts w:ascii="宋体" w:hAnsi="宋体" w:cs="宋体"/>
          <w:b/>
          <w:bCs/>
          <w:szCs w:val="21"/>
        </w:rPr>
      </w:pPr>
    </w:p>
    <w:tbl>
      <w:tblPr>
        <w:tblStyle w:val="9"/>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3219"/>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218" w:type="dxa"/>
          </w:tcPr>
          <w:p>
            <w:pPr>
              <w:widowControl/>
              <w:snapToGrid w:val="0"/>
              <w:spacing w:line="360" w:lineRule="exact"/>
              <w:ind w:firstLine="1897" w:firstLineChars="900"/>
              <w:jc w:val="left"/>
              <w:rPr>
                <w:rFonts w:ascii="宋体" w:hAnsi="宋体" w:cs="宋体"/>
                <w:b/>
                <w:szCs w:val="21"/>
              </w:rPr>
            </w:pPr>
            <w:r>
              <w:rPr>
                <w:rFonts w:hint="eastAsia" w:ascii="宋体" w:hAnsi="宋体" w:cs="宋体"/>
                <w:b/>
                <w:szCs w:val="21"/>
              </w:rPr>
              <mc:AlternateContent>
                <mc:Choice Requires="wps">
                  <w:drawing>
                    <wp:anchor distT="0" distB="0" distL="114300" distR="114300" simplePos="0" relativeHeight="299667456" behindDoc="0" locked="0" layoutInCell="1" allowOverlap="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ggFzu1gAAAAgBAAAPAAAAAAAAAAEAIAAAACIAAABkcnMvZG93bnJldi54bWxQ&#10;SwECFAAUAAAACACHTuJAVl/2KfkBAADoAwAADgAAAAAAAAABACAAAAAlAQAAZHJzL2Uyb0RvYy54&#10;bWxQSwUGAAAAAAYABgBZAQAAkAUAAAAA&#10;">
                      <v:fill on="f" focussize="0,0"/>
                      <v:stroke weight="0.25pt" color="#000000" joinstyle="round"/>
                      <v:imagedata o:title=""/>
                      <o:lock v:ext="edit" aspectratio="f"/>
                    </v:shape>
                  </w:pict>
                </mc:Fallback>
              </mc:AlternateContent>
            </w:r>
            <w:r>
              <w:rPr>
                <w:rFonts w:hint="eastAsia" w:ascii="宋体" w:hAnsi="宋体" w:cs="宋体"/>
                <w:b/>
                <w:szCs w:val="21"/>
              </w:rPr>
              <w:t>位置</w:t>
            </w:r>
          </w:p>
          <w:p>
            <w:pPr>
              <w:widowControl/>
              <w:snapToGrid w:val="0"/>
              <w:spacing w:line="360" w:lineRule="exact"/>
              <w:ind w:firstLine="211" w:firstLineChars="100"/>
              <w:jc w:val="left"/>
              <w:rPr>
                <w:rFonts w:ascii="宋体" w:hAnsi="宋体" w:cs="宋体"/>
                <w:b/>
                <w:szCs w:val="21"/>
              </w:rPr>
            </w:pPr>
            <w:r>
              <w:rPr>
                <w:rFonts w:hint="eastAsia" w:ascii="宋体" w:hAnsi="宋体" w:cs="宋体"/>
                <w:b/>
                <w:szCs w:val="21"/>
              </w:rPr>
              <w:t>消费项目</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公开打位</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VIP房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教球、练球</w:t>
            </w:r>
          </w:p>
        </w:tc>
        <w:tc>
          <w:tcPr>
            <w:tcW w:w="3219" w:type="dxa"/>
          </w:tcPr>
          <w:p>
            <w:pPr>
              <w:widowControl/>
              <w:spacing w:line="360" w:lineRule="exact"/>
              <w:jc w:val="center"/>
              <w:rPr>
                <w:rFonts w:ascii="宋体" w:hAnsi="宋体" w:cs="宋体"/>
                <w:szCs w:val="21"/>
              </w:rPr>
            </w:pPr>
            <w:r>
              <w:rPr>
                <w:rFonts w:hint="eastAsia" w:ascii="宋体" w:hAnsi="宋体" w:cs="宋体"/>
                <w:szCs w:val="21"/>
              </w:rPr>
              <w:t>X元/30分钟</w:t>
            </w:r>
          </w:p>
        </w:tc>
        <w:tc>
          <w:tcPr>
            <w:tcW w:w="3219" w:type="dxa"/>
          </w:tcPr>
          <w:p>
            <w:pPr>
              <w:widowControl/>
              <w:spacing w:line="360" w:lineRule="exact"/>
              <w:jc w:val="center"/>
              <w:rPr>
                <w:rFonts w:ascii="宋体" w:hAnsi="宋体" w:cs="宋体"/>
                <w:szCs w:val="21"/>
              </w:rPr>
            </w:pPr>
            <w:r>
              <w:rPr>
                <w:rFonts w:hint="eastAsia" w:ascii="宋体" w:hAnsi="宋体" w:cs="宋体"/>
                <w:szCs w:val="21"/>
              </w:rPr>
              <w:t>Y元/30分钟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8" w:type="dxa"/>
          </w:tcPr>
          <w:p>
            <w:pPr>
              <w:widowControl/>
              <w:spacing w:line="360" w:lineRule="exact"/>
              <w:jc w:val="left"/>
              <w:rPr>
                <w:rFonts w:ascii="宋体" w:hAnsi="宋体" w:cs="宋体"/>
                <w:szCs w:val="21"/>
              </w:rPr>
            </w:pPr>
            <w:r>
              <w:rPr>
                <w:rFonts w:hint="eastAsia" w:ascii="宋体" w:hAnsi="宋体" w:cs="宋体"/>
                <w:szCs w:val="21"/>
              </w:rPr>
              <w:t>下场、比赛</w:t>
            </w:r>
          </w:p>
        </w:tc>
        <w:tc>
          <w:tcPr>
            <w:tcW w:w="3219" w:type="dxa"/>
          </w:tcPr>
          <w:p>
            <w:pPr>
              <w:widowControl/>
              <w:spacing w:line="360" w:lineRule="exact"/>
              <w:jc w:val="center"/>
              <w:rPr>
                <w:rFonts w:ascii="宋体" w:hAnsi="宋体" w:cs="宋体"/>
                <w:szCs w:val="21"/>
              </w:rPr>
            </w:pPr>
            <w:r>
              <w:rPr>
                <w:rFonts w:hint="eastAsia" w:ascii="宋体" w:hAnsi="宋体" w:cs="宋体"/>
                <w:szCs w:val="21"/>
              </w:rPr>
              <w:t>Z元/9洞·人</w:t>
            </w:r>
          </w:p>
          <w:p>
            <w:pPr>
              <w:widowControl/>
              <w:spacing w:line="360" w:lineRule="exact"/>
              <w:jc w:val="center"/>
              <w:rPr>
                <w:rFonts w:ascii="宋体" w:hAnsi="宋体" w:cs="宋体"/>
                <w:szCs w:val="21"/>
              </w:rPr>
            </w:pPr>
            <w:r>
              <w:rPr>
                <w:rFonts w:hint="eastAsia" w:ascii="宋体" w:hAnsi="宋体" w:cs="宋体"/>
                <w:szCs w:val="21"/>
              </w:rPr>
              <w:t>Q元/18洞·人</w:t>
            </w:r>
          </w:p>
        </w:tc>
        <w:tc>
          <w:tcPr>
            <w:tcW w:w="3219" w:type="dxa"/>
          </w:tcPr>
          <w:p>
            <w:pPr>
              <w:widowControl/>
              <w:spacing w:line="360" w:lineRule="exact"/>
              <w:jc w:val="center"/>
              <w:rPr>
                <w:rFonts w:ascii="宋体" w:hAnsi="宋体" w:cs="宋体"/>
                <w:szCs w:val="21"/>
              </w:rPr>
            </w:pPr>
            <w:r>
              <w:rPr>
                <w:rFonts w:hint="eastAsia" w:ascii="宋体" w:hAnsi="宋体" w:cs="宋体"/>
                <w:szCs w:val="21"/>
              </w:rPr>
              <w:t>P元/9洞·人</w:t>
            </w:r>
          </w:p>
          <w:p>
            <w:pPr>
              <w:widowControl/>
              <w:spacing w:line="360" w:lineRule="exact"/>
              <w:jc w:val="center"/>
              <w:rPr>
                <w:rFonts w:ascii="宋体" w:hAnsi="宋体" w:cs="宋体"/>
                <w:szCs w:val="21"/>
              </w:rPr>
            </w:pPr>
            <w:r>
              <w:rPr>
                <w:rFonts w:hint="eastAsia" w:ascii="宋体" w:hAnsi="宋体" w:cs="宋体"/>
                <w:szCs w:val="21"/>
              </w:rPr>
              <w:t>S元/18洞·人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教学</w:t>
            </w:r>
          </w:p>
        </w:tc>
        <w:tc>
          <w:tcPr>
            <w:tcW w:w="3219" w:type="dxa"/>
          </w:tcPr>
          <w:p>
            <w:pPr>
              <w:widowControl/>
              <w:spacing w:line="360" w:lineRule="exact"/>
              <w:jc w:val="left"/>
              <w:rPr>
                <w:rFonts w:ascii="宋体" w:hAnsi="宋体" w:cs="宋体"/>
                <w:szCs w:val="21"/>
              </w:rPr>
            </w:pPr>
            <w:r>
              <w:rPr>
                <w:rFonts w:hint="eastAsia" w:ascii="宋体" w:hAnsi="宋体" w:cs="宋体"/>
                <w:szCs w:val="21"/>
              </w:rPr>
              <w:t xml:space="preserve">     根据实际情况而定</w:t>
            </w:r>
          </w:p>
        </w:tc>
        <w:tc>
          <w:tcPr>
            <w:tcW w:w="3219" w:type="dxa"/>
          </w:tcPr>
          <w:p>
            <w:pPr>
              <w:widowControl/>
              <w:spacing w:line="360" w:lineRule="exact"/>
              <w:ind w:firstLine="525" w:firstLineChars="250"/>
              <w:jc w:val="left"/>
              <w:rPr>
                <w:rFonts w:ascii="宋体" w:hAnsi="宋体" w:cs="宋体"/>
                <w:szCs w:val="21"/>
              </w:rPr>
            </w:pPr>
            <w:r>
              <w:rPr>
                <w:rFonts w:hint="eastAsia" w:ascii="宋体" w:hAnsi="宋体" w:cs="宋体"/>
                <w:szCs w:val="21"/>
              </w:rPr>
              <w:t>根据实际情况而定</w:t>
            </w:r>
          </w:p>
        </w:tc>
      </w:tr>
    </w:tbl>
    <w:p>
      <w:pPr>
        <w:widowControl/>
        <w:spacing w:line="360" w:lineRule="exact"/>
        <w:jc w:val="left"/>
        <w:rPr>
          <w:rFonts w:ascii="宋体" w:hAnsi="宋体" w:cs="宋体"/>
          <w:szCs w:val="21"/>
        </w:rPr>
      </w:pPr>
    </w:p>
    <w:p>
      <w:pPr>
        <w:widowControl/>
        <w:spacing w:line="360" w:lineRule="exact"/>
        <w:jc w:val="left"/>
        <w:rPr>
          <w:rFonts w:ascii="宋体" w:hAnsi="宋体" w:cs="宋体"/>
          <w:szCs w:val="21"/>
        </w:rPr>
      </w:pPr>
      <w:r>
        <w:rPr>
          <w:rFonts w:hint="eastAsia" w:ascii="宋体" w:hAnsi="宋体" w:cs="宋体"/>
          <w:szCs w:val="21"/>
        </w:rPr>
        <w:t>说明：</w:t>
      </w:r>
    </w:p>
    <w:p>
      <w:pPr>
        <w:spacing w:line="360" w:lineRule="exact"/>
        <w:rPr>
          <w:rFonts w:ascii="宋体" w:hAnsi="宋体" w:cs="宋体"/>
          <w:szCs w:val="21"/>
        </w:rPr>
      </w:pPr>
      <w:r>
        <w:rPr>
          <w:rFonts w:hint="eastAsia" w:ascii="宋体" w:hAnsi="宋体" w:cs="宋体"/>
          <w:szCs w:val="21"/>
        </w:rPr>
        <w:t>1、根据如歌后台数据统计，18洞打球平均耗时为：</w:t>
      </w:r>
    </w:p>
    <w:tbl>
      <w:tblPr>
        <w:tblStyle w:val="9"/>
        <w:tblpPr w:leftFromText="180" w:rightFromText="180" w:vertAnchor="text" w:tblpY="1"/>
        <w:tblOverlap w:val="never"/>
        <w:tblW w:w="5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人数/组</w:t>
            </w:r>
          </w:p>
        </w:tc>
        <w:tc>
          <w:tcPr>
            <w:tcW w:w="2552" w:type="dxa"/>
          </w:tcPr>
          <w:p>
            <w:pPr>
              <w:spacing w:line="360" w:lineRule="exact"/>
              <w:rPr>
                <w:rFonts w:ascii="宋体" w:hAnsi="宋体" w:cs="宋体"/>
                <w:szCs w:val="21"/>
              </w:rPr>
            </w:pPr>
            <w:r>
              <w:rPr>
                <w:rFonts w:hint="eastAsia" w:ascii="宋体" w:hAnsi="宋体" w:cs="宋体"/>
                <w:szCs w:val="21"/>
              </w:rPr>
              <w:t>平均耗时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1人</w:t>
            </w:r>
          </w:p>
        </w:tc>
        <w:tc>
          <w:tcPr>
            <w:tcW w:w="2552" w:type="dxa"/>
          </w:tcPr>
          <w:p>
            <w:pPr>
              <w:spacing w:line="360" w:lineRule="exact"/>
              <w:rPr>
                <w:rFonts w:ascii="宋体" w:hAnsi="宋体" w:cs="宋体"/>
                <w:szCs w:val="21"/>
              </w:rPr>
            </w:pPr>
            <w:r>
              <w:rPr>
                <w:rFonts w:hint="eastAsia" w:ascii="宋体" w:hAnsi="宋体" w:cs="宋体"/>
                <w:szCs w:val="21"/>
              </w:rPr>
              <w:t>50分钟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2人</w:t>
            </w:r>
          </w:p>
        </w:tc>
        <w:tc>
          <w:tcPr>
            <w:tcW w:w="2552" w:type="dxa"/>
          </w:tcPr>
          <w:p>
            <w:pPr>
              <w:spacing w:line="360" w:lineRule="exact"/>
              <w:rPr>
                <w:rFonts w:ascii="宋体" w:hAnsi="宋体" w:cs="宋体"/>
                <w:szCs w:val="21"/>
              </w:rPr>
            </w:pPr>
            <w:r>
              <w:rPr>
                <w:rFonts w:hint="eastAsia" w:ascii="宋体" w:hAnsi="宋体" w:cs="宋体"/>
                <w:szCs w:val="21"/>
              </w:rPr>
              <w:t>90分钟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3人</w:t>
            </w:r>
          </w:p>
        </w:tc>
        <w:tc>
          <w:tcPr>
            <w:tcW w:w="2552" w:type="dxa"/>
          </w:tcPr>
          <w:p>
            <w:pPr>
              <w:spacing w:line="360" w:lineRule="exact"/>
              <w:rPr>
                <w:rFonts w:ascii="宋体" w:hAnsi="宋体" w:cs="宋体"/>
                <w:szCs w:val="21"/>
              </w:rPr>
            </w:pPr>
            <w:r>
              <w:rPr>
                <w:rFonts w:hint="eastAsia" w:ascii="宋体" w:hAnsi="宋体" w:cs="宋体"/>
                <w:szCs w:val="21"/>
              </w:rPr>
              <w:t>130分钟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4人</w:t>
            </w:r>
          </w:p>
        </w:tc>
        <w:tc>
          <w:tcPr>
            <w:tcW w:w="2552" w:type="dxa"/>
          </w:tcPr>
          <w:p>
            <w:pPr>
              <w:spacing w:line="360" w:lineRule="exact"/>
              <w:rPr>
                <w:rFonts w:ascii="宋体" w:hAnsi="宋体" w:cs="宋体"/>
                <w:szCs w:val="21"/>
              </w:rPr>
            </w:pPr>
            <w:r>
              <w:rPr>
                <w:rFonts w:hint="eastAsia" w:ascii="宋体" w:hAnsi="宋体" w:cs="宋体"/>
                <w:szCs w:val="21"/>
              </w:rPr>
              <w:t>170分钟</w:t>
            </w:r>
          </w:p>
        </w:tc>
      </w:tr>
    </w:tbl>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2、根据如歌后台数据显示：</w:t>
      </w:r>
    </w:p>
    <w:p>
      <w:pPr>
        <w:numPr>
          <w:ilvl w:val="0"/>
          <w:numId w:val="13"/>
        </w:numPr>
        <w:spacing w:line="360" w:lineRule="exact"/>
        <w:rPr>
          <w:rFonts w:ascii="宋体" w:hAnsi="宋体" w:cs="宋体"/>
          <w:szCs w:val="21"/>
        </w:rPr>
      </w:pPr>
      <w:r>
        <w:rPr>
          <w:rFonts w:hint="eastAsia" w:ascii="宋体" w:hAnsi="宋体" w:cs="宋体"/>
          <w:szCs w:val="21"/>
        </w:rPr>
        <w:t>球友最喜欢下场、参加比赛，粘性最强，重复消费最高；</w:t>
      </w:r>
    </w:p>
    <w:p>
      <w:pPr>
        <w:numPr>
          <w:ilvl w:val="0"/>
          <w:numId w:val="13"/>
        </w:numPr>
        <w:spacing w:line="360" w:lineRule="exact"/>
        <w:rPr>
          <w:rFonts w:ascii="宋体" w:hAnsi="宋体" w:cs="宋体"/>
          <w:szCs w:val="21"/>
        </w:rPr>
      </w:pPr>
      <w:r>
        <w:rPr>
          <w:rFonts w:hint="eastAsia" w:ascii="宋体" w:hAnsi="宋体" w:cs="宋体"/>
          <w:szCs w:val="21"/>
        </w:rPr>
        <w:t>球友喜欢进入学球板块跟着名师边学边练；</w:t>
      </w:r>
    </w:p>
    <w:p>
      <w:pPr>
        <w:numPr>
          <w:ilvl w:val="0"/>
          <w:numId w:val="13"/>
        </w:numPr>
        <w:spacing w:line="360" w:lineRule="exact"/>
        <w:rPr>
          <w:rFonts w:ascii="宋体" w:hAnsi="宋体" w:cs="宋体"/>
          <w:szCs w:val="21"/>
        </w:rPr>
      </w:pPr>
      <w:r>
        <w:rPr>
          <w:rFonts w:hint="eastAsia" w:ascii="宋体" w:hAnsi="宋体" w:cs="宋体"/>
          <w:szCs w:val="21"/>
        </w:rPr>
        <w:t>初学者喜欢打儿童球场，入门容易，乐趣十足；</w:t>
      </w:r>
    </w:p>
    <w:p>
      <w:pPr>
        <w:numPr>
          <w:ilvl w:val="0"/>
          <w:numId w:val="13"/>
        </w:numPr>
        <w:spacing w:line="360" w:lineRule="exact"/>
        <w:rPr>
          <w:rFonts w:ascii="宋体" w:hAnsi="宋体" w:cs="宋体"/>
          <w:szCs w:val="21"/>
        </w:rPr>
      </w:pPr>
      <w:r>
        <w:rPr>
          <w:rFonts w:hint="eastAsia" w:ascii="宋体" w:hAnsi="宋体" w:cs="宋体"/>
          <w:szCs w:val="21"/>
        </w:rPr>
        <w:t>球友最喜爱打本地球场。</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二、线上教学视频销售与分成</w:t>
      </w:r>
    </w:p>
    <w:p>
      <w:pPr>
        <w:spacing w:line="360" w:lineRule="exact"/>
        <w:rPr>
          <w:rFonts w:ascii="宋体" w:hAnsi="宋体" w:cs="宋体"/>
          <w:szCs w:val="21"/>
        </w:rPr>
      </w:pPr>
      <w:r>
        <w:rPr>
          <w:rFonts w:hint="eastAsia" w:ascii="宋体" w:hAnsi="宋体" w:cs="宋体"/>
          <w:szCs w:val="21"/>
        </w:rPr>
        <w:t>1、线上教学视频是如歌高尔夫模拟系统客户端学球功能提供的梁文冲等名师教学课程；</w:t>
      </w:r>
    </w:p>
    <w:p>
      <w:pPr>
        <w:spacing w:line="360" w:lineRule="exact"/>
        <w:rPr>
          <w:rFonts w:ascii="宋体" w:hAnsi="宋体" w:cs="宋体"/>
          <w:szCs w:val="21"/>
        </w:rPr>
      </w:pPr>
      <w:r>
        <w:rPr>
          <w:rFonts w:hint="eastAsia" w:ascii="宋体" w:hAnsi="宋体" w:cs="宋体"/>
          <w:szCs w:val="21"/>
        </w:rPr>
        <w:t>2、分成内容：球友通过球馆如歌高尔夫模拟系统客户端购买线上教学视频产生的销售金额；</w:t>
      </w:r>
    </w:p>
    <w:p>
      <w:pPr>
        <w:spacing w:line="360" w:lineRule="exact"/>
        <w:rPr>
          <w:rFonts w:ascii="宋体" w:hAnsi="宋体" w:cs="宋体"/>
          <w:szCs w:val="21"/>
        </w:rPr>
      </w:pPr>
      <w:r>
        <w:rPr>
          <w:rFonts w:hint="eastAsia" w:ascii="宋体" w:hAnsi="宋体" w:cs="宋体"/>
          <w:szCs w:val="21"/>
        </w:rPr>
        <w:t>3、分成比例：视频所有者：球馆：如歌=6:3:1</w:t>
      </w:r>
    </w:p>
    <w:p>
      <w:pPr>
        <w:spacing w:line="360" w:lineRule="exact"/>
        <w:rPr>
          <w:rFonts w:ascii="宋体" w:hAnsi="宋体" w:cs="宋体"/>
          <w:szCs w:val="21"/>
        </w:rPr>
      </w:pPr>
      <w:r>
        <w:rPr>
          <w:rFonts w:hint="eastAsia" w:ascii="宋体" w:hAnsi="宋体" w:cs="宋体"/>
          <w:szCs w:val="21"/>
        </w:rPr>
        <w:t>4、结算流程：每月第十个工作日结算上一月份视频销售分成款并支付。</w:t>
      </w: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lang w:val="zh-TW"/>
        </w:rPr>
      </w:pPr>
    </w:p>
    <w:p>
      <w:pPr>
        <w:spacing w:line="360" w:lineRule="exact"/>
        <w:rPr>
          <w:rFonts w:ascii="宋体" w:hAnsi="宋体" w:cs="宋体"/>
          <w:b/>
          <w:bCs/>
          <w:szCs w:val="21"/>
        </w:rPr>
      </w:pPr>
      <w:r>
        <w:rPr>
          <w:rFonts w:hint="eastAsia" w:ascii="宋体" w:hAnsi="宋体" w:cs="宋体"/>
          <w:b/>
          <w:bCs/>
          <w:szCs w:val="21"/>
        </w:rPr>
        <w:t>附件三</w:t>
      </w:r>
    </w:p>
    <w:p>
      <w:pPr>
        <w:spacing w:before="312" w:beforeLines="100"/>
        <w:jc w:val="center"/>
        <w:rPr>
          <w:rFonts w:ascii="宋体" w:hAnsi="宋体" w:cs="宋体"/>
          <w:b/>
          <w:bCs/>
          <w:szCs w:val="21"/>
        </w:rPr>
      </w:pPr>
      <w:r>
        <w:rPr>
          <w:rFonts w:hint="eastAsia" w:ascii="宋体" w:hAnsi="宋体" w:cs="宋体"/>
          <w:b/>
          <w:bCs/>
          <w:szCs w:val="21"/>
        </w:rPr>
        <w:t>网络服务及收费标准</w:t>
      </w:r>
    </w:p>
    <w:p>
      <w:pPr>
        <w:spacing w:before="468" w:beforeLines="150"/>
        <w:jc w:val="left"/>
        <w:rPr>
          <w:rFonts w:ascii="宋体" w:hAnsi="宋体" w:cs="宋体"/>
          <w:b/>
          <w:bCs/>
          <w:szCs w:val="21"/>
        </w:rPr>
      </w:pPr>
      <w:r>
        <w:rPr>
          <w:rFonts w:hint="eastAsia" w:ascii="宋体" w:hAnsi="宋体" w:cs="宋体"/>
          <w:b/>
          <w:bCs/>
          <w:szCs w:val="21"/>
        </w:rPr>
        <w:t>一、服务内容</w:t>
      </w:r>
    </w:p>
    <w:p>
      <w:pPr>
        <w:spacing w:before="156" w:beforeLines="50"/>
        <w:ind w:firstLine="420" w:firstLineChars="200"/>
        <w:rPr>
          <w:rFonts w:ascii="宋体" w:hAnsi="宋体" w:cs="宋体"/>
          <w:szCs w:val="21"/>
        </w:rPr>
      </w:pPr>
      <w:r>
        <w:rPr>
          <w:rFonts w:hint="eastAsia" w:ascii="宋体" w:hAnsi="宋体" w:cs="宋体"/>
          <w:szCs w:val="21"/>
        </w:rPr>
        <w:t>如歌高尔夫模拟系统包含硬件、软件、球场库、互联网内容平台及经营管理系统四部分，提供以下互联网服务：</w:t>
      </w:r>
    </w:p>
    <w:p>
      <w:pPr>
        <w:rPr>
          <w:rFonts w:ascii="宋体" w:hAnsi="宋体" w:cs="宋体"/>
          <w:kern w:val="0"/>
          <w:szCs w:val="21"/>
        </w:rPr>
      </w:pPr>
      <w:r>
        <w:rPr>
          <w:rFonts w:hint="eastAsia" w:ascii="宋体" w:hAnsi="宋体" w:cs="宋体"/>
          <w:kern w:val="0"/>
          <w:szCs w:val="21"/>
        </w:rPr>
        <w:t>1、软件终身免费升级；</w:t>
      </w:r>
    </w:p>
    <w:p>
      <w:pPr>
        <w:rPr>
          <w:rFonts w:ascii="宋体" w:hAnsi="宋体" w:cs="宋体"/>
          <w:kern w:val="0"/>
          <w:szCs w:val="21"/>
        </w:rPr>
      </w:pPr>
      <w:r>
        <w:rPr>
          <w:rFonts w:hint="eastAsia" w:ascii="宋体" w:hAnsi="宋体" w:cs="宋体"/>
          <w:kern w:val="0"/>
          <w:szCs w:val="21"/>
        </w:rPr>
        <w:t>2、如歌3D球场设一杆进洞奖，如歌提供保底奖金，并按球场击球人次累加；</w:t>
      </w:r>
    </w:p>
    <w:p>
      <w:pPr>
        <w:rPr>
          <w:rFonts w:ascii="宋体" w:hAnsi="宋体" w:cs="宋体"/>
          <w:kern w:val="0"/>
          <w:szCs w:val="21"/>
        </w:rPr>
      </w:pPr>
      <w:r>
        <w:rPr>
          <w:rFonts w:hint="eastAsia" w:ascii="宋体" w:hAnsi="宋体" w:cs="宋体"/>
          <w:kern w:val="0"/>
          <w:szCs w:val="21"/>
        </w:rPr>
        <w:t>3、如歌组织365天不间断的联网高尔夫比赛，如歌为比赛提供奖品、礼品、奖金；</w:t>
      </w:r>
    </w:p>
    <w:p>
      <w:pPr>
        <w:rPr>
          <w:rFonts w:ascii="宋体" w:hAnsi="宋体" w:cs="宋体"/>
          <w:kern w:val="0"/>
          <w:szCs w:val="21"/>
        </w:rPr>
      </w:pPr>
      <w:r>
        <w:rPr>
          <w:rFonts w:hint="eastAsia" w:ascii="宋体" w:hAnsi="宋体" w:cs="宋体"/>
          <w:kern w:val="0"/>
          <w:szCs w:val="21"/>
        </w:rPr>
        <w:t>4、为注册球手提供比赛成绩以及Nice shot的视频上传、分享服务；</w:t>
      </w:r>
    </w:p>
    <w:p>
      <w:pPr>
        <w:rPr>
          <w:rFonts w:ascii="宋体" w:hAnsi="宋体" w:cs="宋体"/>
          <w:kern w:val="0"/>
          <w:szCs w:val="21"/>
        </w:rPr>
      </w:pPr>
      <w:r>
        <w:rPr>
          <w:rFonts w:hint="eastAsia" w:ascii="宋体" w:hAnsi="宋体" w:cs="宋体"/>
          <w:kern w:val="0"/>
          <w:szCs w:val="21"/>
        </w:rPr>
        <w:t>5、为注册球手提供专业级别的最远开球距离、平均开球距离、平均上球道率、平均上果岭率和推杆数成绩汇总和统计分析，并根据总杆平均成绩进行全国排名；</w:t>
      </w:r>
    </w:p>
    <w:p>
      <w:pPr>
        <w:rPr>
          <w:rFonts w:ascii="宋体" w:hAnsi="宋体" w:cs="宋体"/>
          <w:kern w:val="0"/>
          <w:szCs w:val="21"/>
        </w:rPr>
      </w:pPr>
      <w:r>
        <w:rPr>
          <w:rFonts w:hint="eastAsia" w:ascii="宋体" w:hAnsi="宋体" w:cs="宋体"/>
          <w:kern w:val="0"/>
          <w:szCs w:val="21"/>
        </w:rPr>
        <w:t>6、为球馆提供组织比赛的工具和服务平台；</w:t>
      </w:r>
    </w:p>
    <w:p>
      <w:pPr>
        <w:rPr>
          <w:rFonts w:ascii="宋体" w:hAnsi="宋体" w:cs="宋体"/>
          <w:kern w:val="0"/>
          <w:szCs w:val="21"/>
        </w:rPr>
      </w:pPr>
      <w:r>
        <w:rPr>
          <w:rFonts w:hint="eastAsia" w:ascii="宋体" w:hAnsi="宋体" w:cs="宋体"/>
          <w:kern w:val="0"/>
          <w:szCs w:val="21"/>
        </w:rPr>
        <w:t>7、为球馆提供后台管理系统，实时监控设备击球进展，根据球馆需求提供统计数据。</w:t>
      </w:r>
    </w:p>
    <w:p>
      <w:pPr>
        <w:spacing w:before="468" w:beforeLines="150"/>
        <w:rPr>
          <w:rFonts w:ascii="宋体" w:hAnsi="宋体" w:cs="宋体"/>
          <w:b/>
          <w:bCs/>
          <w:szCs w:val="21"/>
        </w:rPr>
      </w:pPr>
      <w:r>
        <w:rPr>
          <w:rFonts w:hint="eastAsia" w:ascii="宋体" w:hAnsi="宋体" w:cs="宋体"/>
          <w:b/>
          <w:bCs/>
          <w:szCs w:val="21"/>
        </w:rPr>
        <w:t>二、收费标准</w:t>
      </w:r>
    </w:p>
    <w:p>
      <w:pPr>
        <w:spacing w:before="156" w:beforeLines="50"/>
        <w:rPr>
          <w:rFonts w:ascii="宋体" w:hAnsi="宋体" w:cs="宋体"/>
          <w:szCs w:val="21"/>
        </w:rPr>
      </w:pPr>
      <w:r>
        <w:rPr>
          <w:rFonts w:hint="eastAsia" w:ascii="宋体" w:hAnsi="宋体" w:cs="宋体"/>
          <w:szCs w:val="21"/>
        </w:rPr>
        <w:t>乙方将向甲方收取“网络服务费”，以提供如歌高尔夫模拟系统网络服务，收费标准为：</w:t>
      </w:r>
    </w:p>
    <w:tbl>
      <w:tblPr>
        <w:tblStyle w:val="9"/>
        <w:tblpPr w:leftFromText="180" w:rightFromText="180" w:vertAnchor="text" w:horzAnchor="margin" w:tblpXSpec="center" w:tblpY="307"/>
        <w:tblW w:w="7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2525"/>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b/>
                <w:szCs w:val="21"/>
              </w:rPr>
            </w:pPr>
            <w:r>
              <w:rPr>
                <w:rFonts w:hint="eastAsia" w:ascii="宋体" w:hAnsi="宋体" w:cs="宋体"/>
                <w:b/>
                <w:szCs w:val="21"/>
              </w:rPr>
              <w:t>项目</w:t>
            </w:r>
          </w:p>
        </w:tc>
        <w:tc>
          <w:tcPr>
            <w:tcW w:w="5051" w:type="dxa"/>
            <w:gridSpan w:val="2"/>
            <w:vAlign w:val="center"/>
          </w:tcPr>
          <w:p>
            <w:pPr>
              <w:jc w:val="center"/>
              <w:rPr>
                <w:rFonts w:ascii="宋体" w:hAnsi="宋体" w:cs="宋体"/>
                <w:b/>
                <w:szCs w:val="21"/>
              </w:rPr>
            </w:pPr>
            <w:r>
              <w:rPr>
                <w:rFonts w:hint="eastAsia" w:ascii="宋体" w:hAnsi="宋体" w:cs="宋体"/>
                <w:b/>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szCs w:val="21"/>
              </w:rPr>
            </w:pPr>
            <w:r>
              <w:rPr>
                <w:rFonts w:hint="eastAsia" w:ascii="宋体" w:hAnsi="宋体" w:cs="宋体"/>
                <w:szCs w:val="21"/>
              </w:rPr>
              <w:t>球场</w:t>
            </w:r>
          </w:p>
        </w:tc>
        <w:tc>
          <w:tcPr>
            <w:tcW w:w="2525" w:type="dxa"/>
            <w:vAlign w:val="center"/>
          </w:tcPr>
          <w:p>
            <w:pPr>
              <w:jc w:val="center"/>
              <w:rPr>
                <w:rFonts w:ascii="宋体" w:hAnsi="宋体" w:cs="宋体"/>
                <w:szCs w:val="21"/>
              </w:rPr>
            </w:pPr>
            <w:r>
              <w:rPr>
                <w:rFonts w:hint="eastAsia" w:ascii="宋体" w:hAnsi="宋体" w:cs="宋体"/>
                <w:szCs w:val="21"/>
              </w:rPr>
              <w:t>9洞：8元/人次</w:t>
            </w:r>
          </w:p>
        </w:tc>
        <w:tc>
          <w:tcPr>
            <w:tcW w:w="2525" w:type="dxa"/>
            <w:vAlign w:val="center"/>
          </w:tcPr>
          <w:p>
            <w:pPr>
              <w:jc w:val="center"/>
              <w:rPr>
                <w:rFonts w:ascii="宋体" w:hAnsi="宋体" w:cs="宋体"/>
                <w:szCs w:val="21"/>
              </w:rPr>
            </w:pPr>
            <w:r>
              <w:rPr>
                <w:rFonts w:hint="eastAsia" w:ascii="宋体" w:hAnsi="宋体" w:cs="宋体"/>
                <w:szCs w:val="21"/>
              </w:rPr>
              <w:t>18洞：12元/人次</w:t>
            </w:r>
          </w:p>
        </w:tc>
      </w:tr>
    </w:tbl>
    <w:p>
      <w:pPr>
        <w:spacing w:before="468" w:beforeLines="150"/>
        <w:rPr>
          <w:rFonts w:ascii="宋体" w:hAnsi="宋体" w:cs="宋体"/>
          <w:szCs w:val="21"/>
        </w:rPr>
      </w:pPr>
    </w:p>
    <w:p>
      <w:pPr>
        <w:spacing w:before="468" w:beforeLines="150"/>
        <w:rPr>
          <w:rFonts w:ascii="宋体" w:hAnsi="宋体" w:cs="宋体"/>
          <w:b/>
          <w:bCs/>
          <w:szCs w:val="21"/>
        </w:rPr>
      </w:pPr>
      <w:r>
        <w:rPr>
          <w:rFonts w:hint="eastAsia" w:ascii="宋体" w:hAnsi="宋体" w:cs="宋体"/>
          <w:b/>
          <w:bCs/>
          <w:szCs w:val="21"/>
        </w:rPr>
        <w:t>三、收费方式</w:t>
      </w:r>
    </w:p>
    <w:p>
      <w:pPr>
        <w:rPr>
          <w:rFonts w:ascii="宋体" w:hAnsi="宋体" w:cs="宋体"/>
          <w:kern w:val="0"/>
          <w:szCs w:val="21"/>
        </w:rPr>
      </w:pPr>
      <w:r>
        <w:rPr>
          <w:rFonts w:hint="eastAsia" w:ascii="宋体" w:hAnsi="宋体" w:cs="宋体"/>
          <w:kern w:val="0"/>
          <w:szCs w:val="21"/>
        </w:rPr>
        <w:t>1、网络服务费实行预存制度，为确保系统正常使用，甲方须保持账户余额充足；</w:t>
      </w:r>
    </w:p>
    <w:p>
      <w:pPr>
        <w:spacing w:before="468" w:beforeLines="150"/>
        <w:rPr>
          <w:rFonts w:ascii="宋体" w:hAnsi="宋体" w:cs="宋体"/>
          <w:b/>
          <w:bCs/>
          <w:szCs w:val="21"/>
        </w:rPr>
      </w:pPr>
      <w:r>
        <w:rPr>
          <w:rFonts w:hint="eastAsia" w:ascii="宋体" w:hAnsi="宋体" w:cs="宋体"/>
          <w:b/>
          <w:bCs/>
          <w:szCs w:val="21"/>
        </w:rPr>
        <w:t>四、相关约定</w:t>
      </w:r>
    </w:p>
    <w:p>
      <w:pPr>
        <w:rPr>
          <w:rFonts w:ascii="宋体" w:hAnsi="宋体" w:cs="宋体"/>
          <w:szCs w:val="21"/>
        </w:rPr>
      </w:pPr>
      <w:r>
        <w:rPr>
          <w:rFonts w:hint="eastAsia" w:ascii="宋体" w:hAnsi="宋体" w:cs="宋体"/>
          <w:szCs w:val="21"/>
        </w:rPr>
        <w:t>1、甲方应保证网络服务费账户余额充足。若因余额不足导致系统扣款失败而造成的损失，由甲方承担；甲方账户余额不足时，乙方有义务提前通知甲方及时充值，以避免因无法扣款而造成甲方运营停顿；</w:t>
      </w:r>
    </w:p>
    <w:p>
      <w:pPr>
        <w:rPr>
          <w:rFonts w:ascii="宋体" w:hAnsi="宋体" w:cs="宋体"/>
          <w:szCs w:val="21"/>
        </w:rPr>
      </w:pPr>
      <w:r>
        <w:rPr>
          <w:rFonts w:hint="eastAsia" w:ascii="宋体" w:hAnsi="宋体" w:cs="宋体"/>
          <w:szCs w:val="21"/>
        </w:rPr>
        <w:t>2、乙方须保护甲方的账户安全；乙方不存储、传输明文密码；未经甲方允许，乙方不得将甲方的账户信息向第三方透露；甲方须自我保护账户安全，因甲方原因账户信息泄露所造成的损失由甲方承担；</w:t>
      </w:r>
    </w:p>
    <w:p>
      <w:pPr>
        <w:rPr>
          <w:rFonts w:ascii="宋体" w:hAnsi="宋体" w:cs="宋体"/>
          <w:szCs w:val="21"/>
        </w:rPr>
      </w:pPr>
      <w:r>
        <w:rPr>
          <w:rFonts w:hint="eastAsia" w:ascii="宋体" w:hAnsi="宋体" w:cs="宋体"/>
          <w:szCs w:val="21"/>
        </w:rPr>
        <w:t>3、如需对平台或系统进行检修、维护，乙方应提前至少1天通知甲方；</w:t>
      </w:r>
    </w:p>
    <w:p>
      <w:pPr>
        <w:rPr>
          <w:rFonts w:ascii="宋体" w:hAnsi="宋体" w:cs="宋体"/>
          <w:szCs w:val="21"/>
        </w:rPr>
      </w:pPr>
      <w:r>
        <w:rPr>
          <w:rFonts w:hint="eastAsia" w:ascii="宋体" w:hAnsi="宋体" w:cs="宋体"/>
          <w:szCs w:val="21"/>
        </w:rPr>
        <w:t>4、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pPr>
        <w:rPr>
          <w:rFonts w:ascii="宋体" w:hAnsi="宋体" w:cs="宋体"/>
          <w:szCs w:val="21"/>
        </w:rPr>
      </w:pPr>
      <w:r>
        <w:rPr>
          <w:rFonts w:hint="eastAsia" w:ascii="宋体" w:hAnsi="宋体" w:cs="宋体"/>
          <w:szCs w:val="21"/>
        </w:rPr>
        <w:t>5、甲方可以通过系统申请举办赛事，经乙方审核通过后方可生效。甲方须明确：甲方自行申请举办的高尔夫赛事所涉及的奖金、奖品等应由甲方提供，且因此引起的一切法律纠纷与经济连带责任由甲方承担；</w:t>
      </w:r>
    </w:p>
    <w:p>
      <w:pPr>
        <w:rPr>
          <w:rFonts w:ascii="宋体" w:hAnsi="宋体" w:cs="宋体"/>
          <w:szCs w:val="21"/>
        </w:rPr>
      </w:pPr>
      <w:r>
        <w:rPr>
          <w:rFonts w:hint="eastAsia" w:ascii="宋体" w:hAnsi="宋体" w:cs="宋体"/>
          <w:szCs w:val="21"/>
        </w:rPr>
        <w:t>6、甲方不得以任何不正当行为损害乙方利益。一经发现，乙方有权随时终止协议，并保留追究甲方法律责任的权利；</w:t>
      </w:r>
    </w:p>
    <w:p>
      <w:pPr>
        <w:rPr>
          <w:rFonts w:ascii="宋体" w:hAnsi="宋体" w:cs="宋体"/>
          <w:szCs w:val="21"/>
        </w:rPr>
      </w:pPr>
      <w:r>
        <w:rPr>
          <w:rFonts w:hint="eastAsia" w:ascii="宋体" w:hAnsi="宋体" w:cs="宋体"/>
          <w:szCs w:val="21"/>
        </w:rPr>
        <w:t>7、甲方需要保证系统配有合格的独立网络接入，因甲方网络问题造成系统无法正常工作的损失由甲方承担；</w:t>
      </w:r>
    </w:p>
    <w:p>
      <w:pPr>
        <w:rPr>
          <w:rFonts w:ascii="宋体" w:hAnsi="宋体" w:cs="宋体"/>
          <w:szCs w:val="21"/>
        </w:rPr>
      </w:pPr>
      <w:r>
        <w:rPr>
          <w:rFonts w:hint="eastAsia" w:ascii="宋体" w:hAnsi="宋体" w:cs="宋体"/>
          <w:szCs w:val="21"/>
        </w:rPr>
        <w:t>8、甲方有义务配合乙方进行远程维护、系统升级等；</w:t>
      </w:r>
    </w:p>
    <w:p>
      <w:pPr>
        <w:rPr>
          <w:rFonts w:ascii="宋体" w:hAnsi="宋体" w:cs="宋体"/>
          <w:szCs w:val="21"/>
        </w:rPr>
      </w:pPr>
      <w:r>
        <w:rPr>
          <w:rFonts w:hint="eastAsia" w:ascii="宋体" w:hAnsi="宋体" w:cs="宋体"/>
          <w:szCs w:val="21"/>
        </w:rPr>
        <w:t>9、乙方所提供的各项网络服务的所有权和运营权归乙方所有。</w:t>
      </w:r>
    </w:p>
    <w:p>
      <w:pPr>
        <w:ind w:left="864"/>
        <w:rPr>
          <w:rFonts w:ascii="宋体" w:hAnsi="宋体" w:cs="宋体"/>
          <w:szCs w:val="21"/>
        </w:rPr>
      </w:pPr>
    </w:p>
    <w:p>
      <w:pPr>
        <w:ind w:left="864"/>
        <w:rPr>
          <w:rFonts w:ascii="宋体" w:hAnsi="宋体" w:cs="宋体"/>
          <w:szCs w:val="21"/>
        </w:rPr>
      </w:pPr>
    </w:p>
    <w:p>
      <w:pPr>
        <w:ind w:left="864"/>
        <w:rPr>
          <w:rFonts w:ascii="宋体" w:hAnsi="宋体" w:cs="宋体"/>
          <w:szCs w:val="21"/>
        </w:rPr>
      </w:pPr>
    </w:p>
    <w:p>
      <w:pPr>
        <w:ind w:left="864"/>
        <w:rPr>
          <w:rFonts w:ascii="宋体" w:hAnsi="宋体" w:cs="宋体"/>
          <w:szCs w:val="21"/>
        </w:rPr>
      </w:pPr>
    </w:p>
    <w:p>
      <w:pPr>
        <w:rPr>
          <w:rFonts w:ascii="宋体" w:hAnsi="宋体" w:cs="宋体"/>
          <w:b/>
          <w:bCs/>
          <w:szCs w:val="21"/>
        </w:rPr>
      </w:pPr>
      <w:r>
        <w:rPr>
          <w:rFonts w:hint="eastAsia" w:ascii="宋体" w:hAnsi="宋体" w:cs="宋体"/>
          <w:b/>
          <w:bCs/>
          <w:szCs w:val="21"/>
        </w:rPr>
        <w:t>附件四</w:t>
      </w:r>
    </w:p>
    <w:p>
      <w:pPr>
        <w:spacing w:before="156" w:beforeLines="50" w:line="360" w:lineRule="exact"/>
        <w:jc w:val="center"/>
        <w:rPr>
          <w:rFonts w:ascii="宋体" w:hAnsi="宋体" w:cs="宋体"/>
          <w:b/>
          <w:bCs/>
          <w:szCs w:val="21"/>
        </w:rPr>
      </w:pPr>
      <w:r>
        <w:rPr>
          <w:rFonts w:hint="eastAsia" w:ascii="宋体" w:hAnsi="宋体" w:cs="宋体"/>
          <w:b/>
          <w:bCs/>
          <w:szCs w:val="21"/>
        </w:rPr>
        <w:t>产品服务条款</w:t>
      </w:r>
    </w:p>
    <w:p>
      <w:pPr>
        <w:numPr>
          <w:ilvl w:val="0"/>
          <w:numId w:val="14"/>
        </w:numPr>
        <w:spacing w:before="156" w:beforeLines="50" w:line="360" w:lineRule="exact"/>
        <w:rPr>
          <w:rFonts w:ascii="宋体" w:hAnsi="宋体" w:cs="宋体"/>
          <w:b/>
          <w:bCs/>
          <w:szCs w:val="21"/>
        </w:rPr>
      </w:pPr>
      <w:r>
        <w:rPr>
          <w:rFonts w:hint="eastAsia" w:ascii="宋体" w:hAnsi="宋体" w:cs="宋体"/>
          <w:b/>
          <w:bCs/>
          <w:szCs w:val="21"/>
        </w:rPr>
        <w:t>保修服务</w:t>
      </w:r>
    </w:p>
    <w:p>
      <w:pPr>
        <w:numPr>
          <w:ilvl w:val="0"/>
          <w:numId w:val="15"/>
        </w:numPr>
        <w:spacing w:line="360" w:lineRule="exact"/>
        <w:rPr>
          <w:rFonts w:ascii="宋体" w:hAnsi="宋体" w:cs="宋体"/>
          <w:szCs w:val="21"/>
        </w:rPr>
      </w:pPr>
      <w:r>
        <w:rPr>
          <w:rFonts w:hint="eastAsia" w:ascii="宋体" w:hAnsi="宋体" w:cs="宋体"/>
          <w:szCs w:val="21"/>
        </w:rPr>
        <w:t>保修：</w:t>
      </w:r>
    </w:p>
    <w:p>
      <w:pPr>
        <w:spacing w:line="360" w:lineRule="exact"/>
        <w:ind w:left="360"/>
        <w:rPr>
          <w:rFonts w:ascii="宋体" w:hAnsi="宋体" w:cs="宋体"/>
          <w:szCs w:val="21"/>
        </w:rPr>
      </w:pPr>
      <w:r>
        <w:rPr>
          <w:rFonts w:hint="eastAsia" w:ascii="宋体" w:hAnsi="宋体" w:cs="宋体"/>
          <w:szCs w:val="21"/>
        </w:rPr>
        <w:t>按设备不同产品分别提供4-12个月保修服务。核心硬件的保修期限为：</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7"/>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hint="default" w:ascii="宋体" w:hAnsi="宋体" w:eastAsia="宋体" w:cs="宋体"/>
                <w:kern w:val="21"/>
                <w:szCs w:val="21"/>
                <w:lang w:val="en-US" w:eastAsia="zh-CN"/>
              </w:rPr>
            </w:pPr>
            <w:r>
              <w:rPr>
                <w:rFonts w:hint="eastAsia" w:ascii="宋体" w:hAnsi="宋体" w:cs="宋体"/>
                <w:kern w:val="21"/>
                <w:szCs w:val="21"/>
                <w:lang w:val="en-US" w:eastAsia="zh-CN"/>
              </w:rPr>
              <w:t>主机品牌公司保修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lang w:val="en-US" w:eastAsia="zh-CN"/>
              </w:rPr>
              <w:t>索尼</w:t>
            </w:r>
            <w:r>
              <w:rPr>
                <w:rFonts w:hint="eastAsia" w:ascii="宋体" w:hAnsi="宋体" w:cs="宋体"/>
                <w:kern w:val="21"/>
                <w:szCs w:val="21"/>
              </w:rPr>
              <w:t>投影机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lang w:val="en-US" w:eastAsia="zh-CN"/>
              </w:rPr>
              <w:t>24</w:t>
            </w:r>
            <w:r>
              <w:rPr>
                <w:rFonts w:hint="eastAsia" w:ascii="宋体" w:hAnsi="宋体" w:cs="宋体"/>
                <w:kern w:val="21"/>
                <w:szCs w:val="21"/>
              </w:rPr>
              <w:t>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w:t>
            </w:r>
            <w:r>
              <w:rPr>
                <w:rFonts w:hint="eastAsia" w:ascii="宋体" w:hAnsi="宋体" w:cs="宋体"/>
                <w:kern w:val="21"/>
                <w:szCs w:val="21"/>
                <w:lang w:val="en-US" w:eastAsia="zh-CN"/>
              </w:rPr>
              <w:t>品牌公司</w:t>
            </w:r>
            <w:r>
              <w:rPr>
                <w:rFonts w:hint="eastAsia" w:ascii="宋体" w:hAnsi="宋体" w:cs="宋体"/>
                <w:kern w:val="21"/>
                <w:szCs w:val="21"/>
              </w:rPr>
              <w:t>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w:t>
            </w:r>
            <w:r>
              <w:rPr>
                <w:rFonts w:hint="eastAsia" w:ascii="宋体" w:hAnsi="宋体" w:cs="宋体"/>
                <w:kern w:val="21"/>
                <w:szCs w:val="21"/>
                <w:lang w:val="en-US" w:eastAsia="zh-CN"/>
              </w:rPr>
              <w:t>品牌公司</w:t>
            </w:r>
            <w:r>
              <w:rPr>
                <w:rFonts w:hint="eastAsia" w:ascii="宋体" w:hAnsi="宋体" w:cs="宋体"/>
                <w:kern w:val="21"/>
                <w:szCs w:val="21"/>
              </w:rPr>
              <w:t>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7"/>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spacing w:line="360" w:lineRule="exact"/>
        <w:ind w:firstLine="420" w:firstLineChars="200"/>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pStyle w:val="31"/>
        <w:numPr>
          <w:ilvl w:val="0"/>
          <w:numId w:val="16"/>
        </w:numPr>
        <w:spacing w:before="312" w:beforeLines="100" w:line="360" w:lineRule="exact"/>
        <w:ind w:firstLineChars="0"/>
        <w:rPr>
          <w:rFonts w:ascii="宋体" w:hAnsi="宋体" w:cs="宋体"/>
          <w:b/>
          <w:szCs w:val="21"/>
        </w:rPr>
      </w:pPr>
      <w:r>
        <w:rPr>
          <w:rFonts w:hint="eastAsia" w:ascii="宋体" w:hAnsi="宋体" w:cs="宋体"/>
          <w:b/>
          <w:szCs w:val="21"/>
        </w:rPr>
        <w:t>售后服务</w:t>
      </w:r>
    </w:p>
    <w:p>
      <w:pPr>
        <w:pStyle w:val="31"/>
        <w:numPr>
          <w:ilvl w:val="0"/>
          <w:numId w:val="17"/>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31"/>
        <w:numPr>
          <w:ilvl w:val="0"/>
          <w:numId w:val="18"/>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1"/>
        <w:numPr>
          <w:ilvl w:val="0"/>
          <w:numId w:val="19"/>
        </w:numPr>
        <w:spacing w:line="360" w:lineRule="exact"/>
        <w:ind w:firstLineChars="0"/>
        <w:rPr>
          <w:rFonts w:ascii="宋体" w:hAnsi="宋体" w:cs="宋体"/>
          <w:szCs w:val="21"/>
        </w:rPr>
      </w:pPr>
      <w:r>
        <w:rPr>
          <w:rFonts w:hint="eastAsia" w:ascii="宋体" w:hAnsi="宋体" w:cs="宋体"/>
          <w:szCs w:val="21"/>
        </w:rPr>
        <w:t>软件有后续升级时，甲方可要求乙方提供培训服务。</w:t>
      </w:r>
    </w:p>
    <w:p>
      <w:pPr>
        <w:pStyle w:val="31"/>
        <w:numPr>
          <w:ilvl w:val="0"/>
          <w:numId w:val="20"/>
        </w:numPr>
        <w:spacing w:line="360" w:lineRule="exact"/>
        <w:ind w:firstLineChars="0"/>
        <w:rPr>
          <w:rFonts w:ascii="宋体" w:hAnsi="宋体" w:cs="宋体"/>
          <w:szCs w:val="21"/>
        </w:rPr>
      </w:pPr>
      <w:r>
        <w:rPr>
          <w:rFonts w:hint="eastAsia" w:ascii="宋体" w:hAnsi="宋体" w:cs="宋体"/>
          <w:szCs w:val="21"/>
        </w:rPr>
        <w:t>培训安排：</w:t>
      </w:r>
    </w:p>
    <w:p>
      <w:pPr>
        <w:spacing w:line="360" w:lineRule="exact"/>
        <w:rPr>
          <w:rFonts w:ascii="宋体" w:hAnsi="宋体" w:cs="宋体"/>
          <w:szCs w:val="21"/>
        </w:rPr>
      </w:pPr>
      <w:r>
        <w:rPr>
          <w:rFonts w:hint="eastAsia" w:ascii="宋体" w:hAnsi="宋体" w:cs="宋体"/>
          <w:szCs w:val="21"/>
        </w:rPr>
        <w:t>培训时间须在设备安装完之后进行，安装培训不超过2天。</w:t>
      </w:r>
    </w:p>
    <w:p>
      <w:pPr>
        <w:pStyle w:val="31"/>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exact"/>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7x16</w:t>
      </w:r>
      <w:r>
        <w:rPr>
          <w:rFonts w:hint="eastAsia" w:ascii="宋体" w:hAnsi="宋体" w:cs="宋体"/>
          <w:szCs w:val="21"/>
        </w:rPr>
        <w:t>小时故障响应。</w:t>
      </w:r>
    </w:p>
    <w:p>
      <w:pPr>
        <w:pStyle w:val="31"/>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rPr>
          <w:rFonts w:ascii="宋体" w:hAnsi="宋体" w:cs="宋体"/>
          <w:szCs w:val="21"/>
        </w:rPr>
      </w:pPr>
      <w:r>
        <w:rPr>
          <w:rFonts w:hint="eastAsia" w:ascii="宋体" w:hAnsi="宋体" w:cs="宋体"/>
          <w:szCs w:val="21"/>
        </w:rPr>
        <w:t>a、本地客户</w:t>
      </w:r>
    </w:p>
    <w:p>
      <w:pPr>
        <w:spacing w:line="360" w:lineRule="exact"/>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rPr>
          <w:rFonts w:ascii="宋体" w:hAnsi="宋体" w:cs="宋体"/>
          <w:szCs w:val="21"/>
        </w:rPr>
      </w:pPr>
      <w:r>
        <w:rPr>
          <w:rFonts w:hint="eastAsia" w:ascii="宋体" w:hAnsi="宋体" w:cs="宋体"/>
          <w:szCs w:val="21"/>
        </w:rPr>
        <w:t>b、异地客户</w:t>
      </w:r>
    </w:p>
    <w:p>
      <w:pPr>
        <w:spacing w:line="360" w:lineRule="exact"/>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1）热线电话:   400-7218-543转2 （工作日早9点至下午6点）</w:t>
      </w:r>
    </w:p>
    <w:p>
      <w:pPr>
        <w:spacing w:line="360" w:lineRule="exact"/>
        <w:rPr>
          <w:rFonts w:hint="eastAsia" w:ascii="宋体" w:hAnsi="宋体" w:cs="宋体"/>
          <w:szCs w:val="21"/>
        </w:rPr>
      </w:pPr>
      <w:r>
        <w:rPr>
          <w:rFonts w:hint="eastAsia" w:ascii="宋体" w:hAnsi="宋体" w:cs="宋体"/>
          <w:szCs w:val="21"/>
        </w:rPr>
        <w:t xml:space="preserve">2）邮    箱:   </w:t>
      </w:r>
      <w:r>
        <w:rPr>
          <w:rFonts w:hint="eastAsia" w:ascii="宋体" w:hAnsi="宋体" w:cs="宋体"/>
          <w:szCs w:val="21"/>
        </w:rPr>
        <w:fldChar w:fldCharType="begin"/>
      </w:r>
      <w:r>
        <w:rPr>
          <w:rFonts w:hint="eastAsia" w:ascii="宋体" w:hAnsi="宋体" w:cs="宋体"/>
          <w:szCs w:val="21"/>
        </w:rPr>
        <w:instrText xml:space="preserve"> HYPERLINK "mailto:service@rungolf.com" </w:instrText>
      </w:r>
      <w:r>
        <w:rPr>
          <w:rFonts w:hint="eastAsia" w:ascii="宋体" w:hAnsi="宋体" w:cs="宋体"/>
          <w:szCs w:val="21"/>
        </w:rPr>
        <w:fldChar w:fldCharType="separate"/>
      </w:r>
      <w:r>
        <w:rPr>
          <w:rStyle w:val="13"/>
          <w:rFonts w:hint="eastAsia" w:ascii="宋体" w:hAnsi="宋体" w:cs="宋体"/>
          <w:szCs w:val="21"/>
        </w:rPr>
        <w:t>service@rungolf.com</w:t>
      </w:r>
      <w:r>
        <w:rPr>
          <w:rFonts w:hint="eastAsia" w:ascii="宋体" w:hAnsi="宋体" w:cs="宋体"/>
          <w:szCs w:val="21"/>
        </w:rPr>
        <w:fldChar w:fldCharType="end"/>
      </w: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rPr>
          <w:rFonts w:hint="eastAsia" w:ascii="宋体" w:hAnsi="宋体" w:eastAsia="宋体" w:cs="宋体"/>
          <w:b/>
          <w:bCs/>
          <w:szCs w:val="21"/>
          <w:lang w:val="en-US" w:eastAsia="zh-CN"/>
        </w:rPr>
      </w:pPr>
    </w:p>
    <w:p>
      <w:pPr>
        <w:rPr>
          <w:rFonts w:hint="eastAsia" w:ascii="宋体" w:hAnsi="宋体" w:eastAsia="宋体" w:cs="宋体"/>
          <w:b/>
          <w:bCs/>
          <w:szCs w:val="21"/>
          <w:lang w:val="en-US" w:eastAsia="zh-CN"/>
        </w:rPr>
      </w:pPr>
      <w:r>
        <w:rPr>
          <w:rFonts w:hint="eastAsia" w:ascii="宋体" w:hAnsi="宋体" w:eastAsia="宋体" w:cs="宋体"/>
          <w:b/>
          <w:bCs/>
          <w:szCs w:val="21"/>
          <w:lang w:val="en-US" w:eastAsia="zh-CN"/>
        </w:rPr>
        <w:t>附件五</w:t>
      </w:r>
    </w:p>
    <w:p>
      <w:pPr>
        <w:spacing w:line="360" w:lineRule="exact"/>
        <w:rPr>
          <w:rFonts w:hint="eastAsia" w:ascii="宋体" w:hAnsi="宋体" w:eastAsia="宋体" w:cs="宋体"/>
          <w:szCs w:val="21"/>
          <w:lang w:val="en-US" w:eastAsia="zh-CN"/>
        </w:rPr>
      </w:pPr>
    </w:p>
    <w:p>
      <w:pPr>
        <w:spacing w:line="360" w:lineRule="exact"/>
        <w:rPr>
          <w:rFonts w:hint="eastAsia" w:ascii="宋体" w:hAnsi="宋体" w:eastAsia="宋体" w:cs="宋体"/>
          <w:szCs w:val="21"/>
        </w:rPr>
      </w:pPr>
      <w:r>
        <w:rPr>
          <w:rFonts w:hint="eastAsia" w:ascii="宋体" w:hAnsi="宋体" w:eastAsia="宋体" w:cs="宋体"/>
          <w:b/>
          <w:szCs w:val="21"/>
        </w:rPr>
        <w:t>如歌高尔夫“白名单”说明及申请</w:t>
      </w:r>
    </w:p>
    <w:p>
      <w:pPr>
        <w:spacing w:line="360" w:lineRule="exac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如歌白名单：使用如歌白名单账号在如歌指定设备上打球，如歌免收打球产生的网络服务费。如歌白名单的设置，旨在鼓励球馆管理人员、教练熟悉如歌设备，能向客户充分展示如歌设备的功能，并引导客户在如歌设备完成练球、18洞下场等高尔夫消费。</w:t>
      </w:r>
    </w:p>
    <w:p>
      <w:pPr>
        <w:spacing w:line="360" w:lineRule="exact"/>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申请流程：球馆工作人员向该球馆的如歌对接人员提出申请，如歌公司审核。</w:t>
      </w:r>
    </w:p>
    <w:p>
      <w:pPr>
        <w:spacing w:line="360" w:lineRule="exact"/>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球馆白名单数量：每台设备提供4名白名单。</w:t>
      </w:r>
    </w:p>
    <w:p>
      <w:pPr>
        <w:spacing w:line="360" w:lineRule="exact"/>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如歌白名单适用对象：球馆工作人员、教练</w:t>
      </w:r>
    </w:p>
    <w:p>
      <w:pPr>
        <w:spacing w:line="360" w:lineRule="exact"/>
        <w:rPr>
          <w:rFonts w:hint="eastAsia" w:ascii="宋体" w:hAnsi="宋体" w:eastAsia="宋体" w:cs="宋体"/>
          <w:szCs w:val="21"/>
        </w:rPr>
      </w:pPr>
    </w:p>
    <w:p>
      <w:pPr>
        <w:numPr>
          <w:ilvl w:val="0"/>
          <w:numId w:val="0"/>
        </w:numPr>
        <w:spacing w:line="360" w:lineRule="exact"/>
        <w:ind w:leftChars="0"/>
        <w:rPr>
          <w:rFonts w:hint="eastAsia" w:ascii="宋体" w:hAnsi="宋体" w:eastAsia="宋体" w:cs="宋体"/>
          <w:b/>
          <w:szCs w:val="21"/>
        </w:rPr>
      </w:pPr>
      <w:r>
        <w:rPr>
          <w:rFonts w:hint="eastAsia" w:ascii="宋体" w:hAnsi="宋体" w:eastAsia="宋体" w:cs="宋体"/>
          <w:b/>
          <w:szCs w:val="21"/>
        </w:rPr>
        <w:t>白名单的权利及义务</w:t>
      </w:r>
    </w:p>
    <w:p>
      <w:pPr>
        <w:spacing w:line="360" w:lineRule="exact"/>
        <w:rPr>
          <w:rFonts w:hint="eastAsia" w:ascii="宋体" w:hAnsi="宋体" w:eastAsia="宋体" w:cs="宋体"/>
          <w:szCs w:val="21"/>
        </w:rPr>
      </w:pPr>
      <w:r>
        <w:rPr>
          <w:rFonts w:hint="eastAsia" w:ascii="宋体" w:hAnsi="宋体" w:eastAsia="宋体" w:cs="宋体"/>
          <w:szCs w:val="21"/>
        </w:rPr>
        <w:t>1、拥有如歌白名单账号的用户，仅在指定的设备上打球，打球不产生网络服务费；</w:t>
      </w:r>
    </w:p>
    <w:p>
      <w:pPr>
        <w:spacing w:line="360" w:lineRule="exact"/>
        <w:rPr>
          <w:rFonts w:hint="eastAsia" w:ascii="宋体" w:hAnsi="宋体" w:eastAsia="宋体" w:cs="宋体"/>
          <w:szCs w:val="21"/>
        </w:rPr>
      </w:pPr>
      <w:r>
        <w:rPr>
          <w:rFonts w:hint="eastAsia" w:ascii="宋体" w:hAnsi="宋体" w:eastAsia="宋体" w:cs="宋体"/>
          <w:szCs w:val="21"/>
        </w:rPr>
        <w:t xml:space="preserve">2、使用如歌白名单账号在指定设备打球，如用户在奖金洞打进一杆进洞并符合获奖条件，该用户将获得由如歌提供的奖品作为奖励（白名单不提供奖金奖励）；                                                </w:t>
      </w:r>
    </w:p>
    <w:p>
      <w:pPr>
        <w:spacing w:line="360" w:lineRule="exact"/>
        <w:rPr>
          <w:rFonts w:hint="eastAsia" w:ascii="宋体" w:hAnsi="宋体" w:eastAsia="宋体" w:cs="宋体"/>
          <w:szCs w:val="21"/>
        </w:rPr>
      </w:pPr>
      <w:r>
        <w:rPr>
          <w:rFonts w:hint="eastAsia" w:ascii="宋体" w:hAnsi="宋体" w:eastAsia="宋体" w:cs="宋体"/>
          <w:szCs w:val="21"/>
        </w:rPr>
        <w:t>3、使用如歌白名单账号参赛的用户，只参与该比赛的排名，不领取奖品，奖品顺延下一位；</w:t>
      </w:r>
    </w:p>
    <w:p>
      <w:pPr>
        <w:spacing w:line="360" w:lineRule="exact"/>
        <w:rPr>
          <w:rFonts w:hint="eastAsia" w:ascii="宋体" w:hAnsi="宋体" w:eastAsia="宋体" w:cs="宋体"/>
          <w:szCs w:val="21"/>
        </w:rPr>
      </w:pPr>
      <w:r>
        <w:rPr>
          <w:rFonts w:hint="eastAsia" w:ascii="宋体" w:hAnsi="宋体" w:eastAsia="宋体" w:cs="宋体"/>
          <w:szCs w:val="21"/>
        </w:rPr>
        <w:t>4、如歌将对白名单进行审核，审核年限为每年的5月31日；</w:t>
      </w:r>
    </w:p>
    <w:p>
      <w:pPr>
        <w:spacing w:line="360" w:lineRule="exact"/>
        <w:rPr>
          <w:rFonts w:hint="eastAsia" w:ascii="宋体" w:hAnsi="宋体" w:eastAsia="宋体" w:cs="宋体"/>
          <w:szCs w:val="21"/>
        </w:rPr>
      </w:pPr>
      <w:r>
        <w:rPr>
          <w:rFonts w:hint="eastAsia" w:ascii="宋体" w:hAnsi="宋体" w:eastAsia="宋体" w:cs="宋体"/>
          <w:szCs w:val="21"/>
        </w:rPr>
        <w:t>5、如出现以下操作，如歌将取消其白名单资格：</w:t>
      </w:r>
    </w:p>
    <w:p>
      <w:pPr>
        <w:spacing w:line="360" w:lineRule="exact"/>
        <w:rPr>
          <w:rFonts w:hint="eastAsia" w:ascii="宋体" w:hAnsi="宋体" w:eastAsia="宋体" w:cs="宋体"/>
          <w:szCs w:val="21"/>
        </w:rPr>
      </w:pPr>
      <w:r>
        <w:rPr>
          <w:rFonts w:hint="eastAsia" w:ascii="宋体" w:hAnsi="宋体" w:eastAsia="宋体" w:cs="宋体"/>
          <w:szCs w:val="21"/>
        </w:rPr>
        <w:t>1）非本人使用白名单帐号打球；</w:t>
      </w:r>
    </w:p>
    <w:p>
      <w:pPr>
        <w:spacing w:line="360" w:lineRule="exact"/>
        <w:rPr>
          <w:rFonts w:hint="eastAsia" w:ascii="宋体" w:hAnsi="宋体" w:eastAsia="宋体" w:cs="宋体"/>
          <w:szCs w:val="21"/>
        </w:rPr>
      </w:pPr>
      <w:r>
        <w:rPr>
          <w:rFonts w:hint="eastAsia" w:ascii="宋体" w:hAnsi="宋体" w:eastAsia="宋体" w:cs="宋体"/>
          <w:szCs w:val="21"/>
        </w:rPr>
        <w:t>2）恶意频繁使用白名单登录，但不完成9洞或18洞下场。</w:t>
      </w:r>
    </w:p>
    <w:p>
      <w:pPr>
        <w:spacing w:line="360" w:lineRule="exact"/>
        <w:rPr>
          <w:rFonts w:hint="default" w:ascii="宋体" w:hAnsi="宋体" w:cs="宋体"/>
          <w:szCs w:val="21"/>
          <w:lang w:val="en-US" w:eastAsia="zh-CN"/>
        </w:rPr>
      </w:pPr>
    </w:p>
    <w:p>
      <w:pPr>
        <w:spacing w:line="360" w:lineRule="exact"/>
        <w:rPr>
          <w:rFonts w:hint="eastAsia" w:ascii="宋体" w:hAnsi="宋体" w:cs="宋体"/>
          <w:szCs w:val="21"/>
        </w:rPr>
      </w:pPr>
    </w:p>
    <w:p>
      <w:pPr>
        <w:spacing w:line="360" w:lineRule="exact"/>
        <w:rPr>
          <w:rFonts w:asciiTheme="majorEastAsia" w:hAnsiTheme="majorEastAsia" w:eastAsiaTheme="majorEastAsia"/>
        </w:rPr>
      </w:pPr>
    </w:p>
    <w:sectPr>
      <w:headerReference r:id="rId3" w:type="default"/>
      <w:footerReference r:id="rId4" w:type="default"/>
      <w:pgSz w:w="11906" w:h="16838"/>
      <w:pgMar w:top="623" w:right="849" w:bottom="568" w:left="1134" w:header="397" w:footer="39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0" distR="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4D556A"/>
    <w:multiLevelType w:val="multilevel"/>
    <w:tmpl w:val="074D556A"/>
    <w:lvl w:ilvl="0" w:tentative="0">
      <w:start w:val="2"/>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FA536F"/>
    <w:multiLevelType w:val="multilevel"/>
    <w:tmpl w:val="0DFA536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7815CB7"/>
    <w:multiLevelType w:val="multilevel"/>
    <w:tmpl w:val="17815CB7"/>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94B0D6D"/>
    <w:multiLevelType w:val="multilevel"/>
    <w:tmpl w:val="194B0D6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B1C3FF3"/>
    <w:multiLevelType w:val="multilevel"/>
    <w:tmpl w:val="1B1C3FF3"/>
    <w:lvl w:ilvl="0" w:tentative="0">
      <w:start w:val="8"/>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CE40FA8"/>
    <w:multiLevelType w:val="multilevel"/>
    <w:tmpl w:val="1CE40FA8"/>
    <w:lvl w:ilvl="0" w:tentative="0">
      <w:start w:val="9"/>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E081CA7"/>
    <w:multiLevelType w:val="multilevel"/>
    <w:tmpl w:val="2E081CA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C62068F"/>
    <w:multiLevelType w:val="multilevel"/>
    <w:tmpl w:val="4C62068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581E168D"/>
    <w:multiLevelType w:val="singleLevel"/>
    <w:tmpl w:val="581E168D"/>
    <w:lvl w:ilvl="0" w:tentative="0">
      <w:start w:val="1"/>
      <w:numFmt w:val="decimal"/>
      <w:suff w:val="nothing"/>
      <w:lvlText w:val="%1）"/>
      <w:lvlJc w:val="left"/>
    </w:lvl>
  </w:abstractNum>
  <w:abstractNum w:abstractNumId="14">
    <w:nsid w:val="58CA4C76"/>
    <w:multiLevelType w:val="singleLevel"/>
    <w:tmpl w:val="58CA4C76"/>
    <w:lvl w:ilvl="0" w:tentative="0">
      <w:start w:val="1"/>
      <w:numFmt w:val="decimal"/>
      <w:suff w:val="nothing"/>
      <w:lvlText w:val="%1、"/>
      <w:lvlJc w:val="left"/>
    </w:lvl>
  </w:abstractNum>
  <w:abstractNum w:abstractNumId="15">
    <w:nsid w:val="58CA4CC7"/>
    <w:multiLevelType w:val="singleLevel"/>
    <w:tmpl w:val="58CA4CC7"/>
    <w:lvl w:ilvl="0" w:tentative="0">
      <w:start w:val="3"/>
      <w:numFmt w:val="decimal"/>
      <w:suff w:val="nothing"/>
      <w:lvlText w:val="%1、"/>
      <w:lvlJc w:val="left"/>
    </w:lvl>
  </w:abstractNum>
  <w:abstractNum w:abstractNumId="16">
    <w:nsid w:val="5966EBFA"/>
    <w:multiLevelType w:val="singleLevel"/>
    <w:tmpl w:val="5966EBFA"/>
    <w:lvl w:ilvl="0" w:tentative="0">
      <w:start w:val="1"/>
      <w:numFmt w:val="chineseCounting"/>
      <w:suff w:val="nothing"/>
      <w:lvlText w:val="%1、"/>
      <w:lvlJc w:val="left"/>
    </w:lvl>
  </w:abstractNum>
  <w:abstractNum w:abstractNumId="17">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BE6602D"/>
    <w:multiLevelType w:val="multilevel"/>
    <w:tmpl w:val="5BE6602D"/>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560C"/>
    <w:rsid w:val="000573CB"/>
    <w:rsid w:val="000650D2"/>
    <w:rsid w:val="00066E79"/>
    <w:rsid w:val="00067EB4"/>
    <w:rsid w:val="00075254"/>
    <w:rsid w:val="00076BA1"/>
    <w:rsid w:val="00077AB7"/>
    <w:rsid w:val="00077C6A"/>
    <w:rsid w:val="000956BE"/>
    <w:rsid w:val="000966F5"/>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07C1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E101E"/>
    <w:rsid w:val="003E4214"/>
    <w:rsid w:val="003E6054"/>
    <w:rsid w:val="003F19DB"/>
    <w:rsid w:val="003F24B5"/>
    <w:rsid w:val="003F4B5F"/>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B094C"/>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33509"/>
    <w:rsid w:val="0073754C"/>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1553A"/>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9E7887"/>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F09CD"/>
    <w:rsid w:val="00AF2E9E"/>
    <w:rsid w:val="00B02365"/>
    <w:rsid w:val="00B13ED5"/>
    <w:rsid w:val="00B2589A"/>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33DF"/>
    <w:rsid w:val="00CD65A6"/>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37D64"/>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265EA"/>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445113"/>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2A7C35"/>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4C0BA7"/>
    <w:rsid w:val="5EE72898"/>
    <w:rsid w:val="5F396112"/>
    <w:rsid w:val="5F3B1892"/>
    <w:rsid w:val="5F741262"/>
    <w:rsid w:val="60EB2218"/>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lang w:val="ru-RU" w:eastAsia="ru-RU"/>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页眉 Char"/>
    <w:link w:val="7"/>
    <w:qFormat/>
    <w:uiPriority w:val="99"/>
    <w:rPr>
      <w:kern w:val="2"/>
      <w:sz w:val="18"/>
      <w:szCs w:val="18"/>
    </w:rPr>
  </w:style>
  <w:style w:type="paragraph" w:customStyle="1" w:styleId="1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出段落1"/>
    <w:basedOn w:val="1"/>
    <w:qFormat/>
    <w:uiPriority w:val="34"/>
    <w:pPr>
      <w:ind w:firstLine="420" w:firstLineChars="200"/>
    </w:pPr>
    <w:rPr>
      <w:rFonts w:ascii="Calibri" w:hAnsi="Calibri"/>
      <w:szCs w:val="22"/>
    </w:rPr>
  </w:style>
  <w:style w:type="paragraph" w:customStyle="1" w:styleId="19">
    <w:name w:val="正文 A"/>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0">
    <w:name w:val="无间隔2"/>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1">
    <w:name w:val="列出段落2"/>
    <w:basedOn w:val="1"/>
    <w:unhideWhenUsed/>
    <w:qFormat/>
    <w:uiPriority w:val="99"/>
    <w:pPr>
      <w:ind w:firstLine="420" w:firstLineChars="200"/>
    </w:pPr>
  </w:style>
  <w:style w:type="paragraph" w:customStyle="1" w:styleId="22">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列出段落3"/>
    <w:basedOn w:val="1"/>
    <w:qFormat/>
    <w:uiPriority w:val="99"/>
    <w:pPr>
      <w:ind w:firstLine="420" w:firstLineChars="200"/>
    </w:pPr>
  </w:style>
  <w:style w:type="paragraph" w:customStyle="1" w:styleId="24">
    <w:name w:val="列出段落31"/>
    <w:basedOn w:val="1"/>
    <w:unhideWhenUsed/>
    <w:qFormat/>
    <w:uiPriority w:val="99"/>
    <w:pPr>
      <w:ind w:firstLine="420" w:firstLineChars="200"/>
    </w:pPr>
  </w:style>
  <w:style w:type="character" w:customStyle="1" w:styleId="25">
    <w:name w:val="font101"/>
    <w:qFormat/>
    <w:uiPriority w:val="0"/>
    <w:rPr>
      <w:rFonts w:hint="eastAsia" w:ascii="微软雅黑" w:hAnsi="微软雅黑" w:eastAsia="微软雅黑" w:cs="微软雅黑"/>
      <w:b/>
      <w:color w:val="000000"/>
      <w:sz w:val="22"/>
      <w:szCs w:val="22"/>
      <w:u w:val="none"/>
    </w:rPr>
  </w:style>
  <w:style w:type="character" w:customStyle="1" w:styleId="26">
    <w:name w:val="font12"/>
    <w:qFormat/>
    <w:uiPriority w:val="0"/>
    <w:rPr>
      <w:rFonts w:hint="eastAsia" w:ascii="微软雅黑" w:hAnsi="微软雅黑" w:eastAsia="微软雅黑" w:cs="微软雅黑"/>
      <w:color w:val="000000"/>
      <w:sz w:val="22"/>
      <w:szCs w:val="22"/>
      <w:u w:val="none"/>
    </w:rPr>
  </w:style>
  <w:style w:type="paragraph" w:customStyle="1" w:styleId="27">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21"/>
    <w:basedOn w:val="10"/>
    <w:qFormat/>
    <w:uiPriority w:val="0"/>
    <w:rPr>
      <w:rFonts w:hint="eastAsia" w:ascii="微软雅黑" w:hAnsi="微软雅黑" w:eastAsia="微软雅黑" w:cs="微软雅黑"/>
      <w:color w:val="000000"/>
      <w:sz w:val="22"/>
      <w:szCs w:val="22"/>
      <w:u w:val="none"/>
    </w:rPr>
  </w:style>
  <w:style w:type="character" w:customStyle="1" w:styleId="29">
    <w:name w:val="font11"/>
    <w:basedOn w:val="10"/>
    <w:qFormat/>
    <w:uiPriority w:val="0"/>
    <w:rPr>
      <w:rFonts w:hint="eastAsia" w:ascii="微软雅黑" w:hAnsi="微软雅黑" w:eastAsia="微软雅黑" w:cs="微软雅黑"/>
      <w:color w:val="FF0000"/>
      <w:sz w:val="22"/>
      <w:szCs w:val="22"/>
      <w:u w:val="none"/>
    </w:rPr>
  </w:style>
  <w:style w:type="paragraph" w:customStyle="1" w:styleId="30">
    <w:name w:val="无间隔4"/>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31">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6.png"/><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23DF0E-887A-4D98-8654-2A51503A400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2315</Words>
  <Characters>13196</Characters>
  <Lines>109</Lines>
  <Paragraphs>30</Paragraphs>
  <TotalTime>0</TotalTime>
  <ScaleCrop>false</ScaleCrop>
  <LinksUpToDate>false</LinksUpToDate>
  <CharactersWithSpaces>15481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严创霖</cp:lastModifiedBy>
  <cp:lastPrinted>2013-12-05T03:11:00Z</cp:lastPrinted>
  <dcterms:modified xsi:type="dcterms:W3CDTF">2020-11-15T12:03:26Z</dcterms:modified>
  <dc:title>销售合同            合同号码：2009</dc:title>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