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6CF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商家信息有写死数据</w:t>
      </w:r>
      <w:r>
        <w:rPr>
          <w:rFonts w:hint="eastAsia"/>
        </w:rPr>
        <w:t>(</w:t>
      </w:r>
      <w:r>
        <w:rPr>
          <w:rFonts w:hint="eastAsia"/>
        </w:rPr>
        <w:t>中信银行</w:t>
      </w:r>
      <w:r>
        <w:rPr>
          <w:rFonts w:hint="eastAsia"/>
        </w:rPr>
        <w:t>)</w:t>
      </w:r>
    </w:p>
    <w:p w:rsidR="00036CFE" w:rsidRDefault="00036CFE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1802316" cy="3877134"/>
            <wp:effectExtent l="19050" t="0" r="7434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32" cy="388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BF4" w:rsidRDefault="00012BF4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支付限制卡号名写死</w:t>
      </w:r>
    </w:p>
    <w:p w:rsidR="00012BF4" w:rsidRDefault="00012BF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1936579" cy="4252332"/>
            <wp:effectExtent l="19050" t="0" r="6521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28" cy="42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C9" w:rsidRDefault="00F65BC9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是统计流量的代码是写死的</w:t>
      </w:r>
    </w:p>
    <w:sectPr w:rsidR="00F65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445" w:rsidRDefault="00266445" w:rsidP="00036CFE">
      <w:r>
        <w:separator/>
      </w:r>
    </w:p>
  </w:endnote>
  <w:endnote w:type="continuationSeparator" w:id="1">
    <w:p w:rsidR="00266445" w:rsidRDefault="00266445" w:rsidP="00036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445" w:rsidRDefault="00266445" w:rsidP="00036CFE">
      <w:r>
        <w:separator/>
      </w:r>
    </w:p>
  </w:footnote>
  <w:footnote w:type="continuationSeparator" w:id="1">
    <w:p w:rsidR="00266445" w:rsidRDefault="00266445" w:rsidP="00036C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6CFE"/>
    <w:rsid w:val="00012BF4"/>
    <w:rsid w:val="00036CFE"/>
    <w:rsid w:val="00266445"/>
    <w:rsid w:val="004033C5"/>
    <w:rsid w:val="00F6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6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6C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6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6C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6C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6C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2021-11-17T02:29:00Z</dcterms:created>
  <dcterms:modified xsi:type="dcterms:W3CDTF">2021-11-17T02:42:00Z</dcterms:modified>
</cp:coreProperties>
</file>