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微软雅黑" w:hAnsi="微软雅黑" w:eastAsia="微软雅黑" w:cs="微软雅黑"/>
          <w:sz w:val="24"/>
          <w:szCs w:val="24"/>
        </w:rPr>
        <w:t>充值及赠送金额使用说明：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sz w:val="24"/>
          <w:szCs w:val="24"/>
        </w:rPr>
        <w:t>1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.</w:t>
      </w:r>
      <w:r>
        <w:rPr>
          <w:rFonts w:hint="eastAsia" w:ascii="微软雅黑" w:hAnsi="微软雅黑" w:eastAsia="微软雅黑" w:cs="微软雅黑"/>
          <w:sz w:val="24"/>
          <w:szCs w:val="24"/>
        </w:rPr>
        <w:t>充5000送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600</w:t>
      </w:r>
      <w:r>
        <w:rPr>
          <w:rFonts w:hint="eastAsia" w:ascii="微软雅黑" w:hAnsi="微软雅黑" w:eastAsia="微软雅黑" w:cs="微软雅黑"/>
          <w:sz w:val="24"/>
          <w:szCs w:val="24"/>
        </w:rPr>
        <w:t>，消费项目相当于8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.8</w:t>
      </w:r>
      <w:r>
        <w:rPr>
          <w:rFonts w:hint="eastAsia" w:ascii="微软雅黑" w:hAnsi="微软雅黑" w:eastAsia="微软雅黑" w:cs="微软雅黑"/>
          <w:sz w:val="24"/>
          <w:szCs w:val="24"/>
        </w:rPr>
        <w:t>折优惠；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sz w:val="24"/>
          <w:szCs w:val="24"/>
        </w:rPr>
        <w:t>2.充值及赠送金额可用于球馆内指定消费项目（如：打位、果岭）的结算抵扣，系统会优先使用赠送金额部分；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sz w:val="24"/>
          <w:szCs w:val="24"/>
        </w:rPr>
        <w:t>3.充值金额只可做球馆消费使用，不折现、不退款。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lOWUwNjY0YzE2ZDJlYmY2YjE4NmY4YTcwMDI1OWYifQ=="/>
  </w:docVars>
  <w:rsids>
    <w:rsidRoot w:val="572F3420"/>
    <w:rsid w:val="572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2022-09-07T08:46:00Z</dcterms:created>
  <dc:creator>Cc</dc:creator>
  <cp:lastModifiedBy>Cc</cp:lastModifiedBy>
  <dcterms:modified xsi:type="dcterms:W3CDTF">2022-09-07T08:46:21Z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F6AB487FC7964C879D77F107917F715D</vt:lpwstr>
  </property>
</Properties>
</file>