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ind w:firstLine="4337" w:firstLineChars="1350"/>
        <w:rPr>
          <w:rStyle w:val="13"/>
          <w:rFonts w:ascii="幼圆" w:hAnsi="幼圆" w:eastAsia="幼圆" w:cs="幼圆"/>
        </w:rPr>
      </w:pPr>
      <w:bookmarkStart w:id="0" w:name="_Toc234752207"/>
      <w:r>
        <w:rPr>
          <w:rStyle w:val="13"/>
          <w:rFonts w:hint="eastAsia" w:ascii="幼圆" w:hAnsi="幼圆" w:eastAsia="幼圆" w:cs="幼圆"/>
        </w:rPr>
        <w:t>合作协议</w:t>
      </w:r>
      <w:bookmarkEnd w:id="0"/>
    </w:p>
    <w:p>
      <w:pPr>
        <w:spacing w:line="360" w:lineRule="auto"/>
        <w:ind w:firstLine="2570" w:firstLineChars="800"/>
        <w:rPr>
          <w:rStyle w:val="13"/>
          <w:rFonts w:ascii="幼圆" w:hAnsi="幼圆" w:eastAsia="幼圆" w:cs="幼圆"/>
        </w:rPr>
      </w:pPr>
      <w:r>
        <w:rPr>
          <w:rStyle w:val="13"/>
          <w:rFonts w:hint="eastAsia" w:ascii="幼圆" w:hAnsi="幼圆" w:eastAsia="幼圆" w:cs="幼圆"/>
        </w:rPr>
        <w:t xml:space="preserve">                    </w:t>
      </w:r>
    </w:p>
    <w:p>
      <w:pPr>
        <w:spacing w:line="360" w:lineRule="auto"/>
        <w:rPr>
          <w:rFonts w:ascii="幼圆" w:hAnsi="幼圆" w:eastAsia="幼圆" w:cs="幼圆"/>
          <w:bCs/>
          <w:color w:val="000000" w:themeColor="text1"/>
          <w:sz w:val="24"/>
          <w:u w:val="single"/>
        </w:rPr>
      </w:pPr>
      <w:r>
        <w:rPr>
          <w:rFonts w:hint="eastAsia" w:ascii="幼圆" w:hAnsi="幼圆" w:eastAsia="幼圆" w:cs="幼圆"/>
          <w:bCs/>
          <w:sz w:val="24"/>
        </w:rPr>
        <w:t>甲方：</w:t>
      </w:r>
      <w:r>
        <w:rPr>
          <w:rFonts w:hint="eastAsia" w:ascii="幼圆" w:hAnsi="幼圆" w:eastAsia="幼圆" w:cs="幼圆"/>
          <w:bCs/>
          <w:sz w:val="24"/>
          <w:u w:val="single"/>
        </w:rPr>
        <w:t>乐尚华影（北京）科技有限公司</w:t>
      </w:r>
    </w:p>
    <w:p>
      <w:pPr>
        <w:spacing w:line="360" w:lineRule="auto"/>
        <w:rPr>
          <w:rFonts w:ascii="幼圆" w:hAnsi="幼圆" w:eastAsia="幼圆" w:cs="幼圆"/>
          <w:bCs/>
          <w:sz w:val="24"/>
          <w:u w:val="single"/>
        </w:rPr>
      </w:pPr>
      <w:r>
        <w:rPr>
          <w:rFonts w:hint="eastAsia" w:ascii="幼圆" w:hAnsi="幼圆" w:eastAsia="幼圆" w:cs="幼圆"/>
          <w:bCs/>
          <w:sz w:val="24"/>
        </w:rPr>
        <w:t>乙方：</w:t>
      </w:r>
      <w:r>
        <w:rPr>
          <w:rFonts w:hint="eastAsia" w:ascii="幼圆" w:hAnsi="幼圆" w:eastAsia="幼圆" w:cs="幼圆"/>
          <w:bCs/>
          <w:sz w:val="24"/>
          <w:u w:val="single"/>
        </w:rPr>
        <w:t>深圳市如歌科技有限公司</w:t>
      </w:r>
    </w:p>
    <w:p>
      <w:pPr>
        <w:spacing w:line="360" w:lineRule="auto"/>
        <w:rPr>
          <w:rFonts w:ascii="幼圆" w:hAnsi="幼圆" w:eastAsia="幼圆" w:cs="幼圆"/>
          <w:bCs/>
          <w:sz w:val="24"/>
        </w:rPr>
      </w:pPr>
    </w:p>
    <w:p>
      <w:pPr>
        <w:tabs>
          <w:tab w:val="left" w:pos="0"/>
        </w:tabs>
        <w:spacing w:line="360" w:lineRule="auto"/>
        <w:jc w:val="left"/>
        <w:rPr>
          <w:rFonts w:ascii="幼圆" w:hAnsi="幼圆" w:eastAsia="幼圆" w:cs="幼圆"/>
          <w:bCs/>
          <w:color w:val="000000" w:themeColor="text1"/>
          <w:sz w:val="24"/>
        </w:rPr>
      </w:pPr>
      <w:r>
        <w:rPr>
          <w:rFonts w:hint="eastAsia" w:ascii="幼圆" w:hAnsi="幼圆" w:eastAsia="幼圆" w:cs="幼圆"/>
          <w:bCs/>
          <w:sz w:val="24"/>
        </w:rPr>
        <w:t xml:space="preserve">   </w:t>
      </w:r>
      <w:r>
        <w:rPr>
          <w:rFonts w:hint="eastAsia" w:ascii="幼圆" w:hAnsi="幼圆" w:eastAsia="幼圆" w:cs="幼圆"/>
          <w:bCs/>
          <w:color w:val="000000" w:themeColor="text1"/>
          <w:sz w:val="24"/>
        </w:rPr>
        <w:t>双方经过友好协商，本着互助互利的原则，就</w:t>
      </w:r>
      <w:r>
        <w:rPr>
          <w:rFonts w:hint="eastAsia" w:ascii="幼圆" w:hAnsi="幼圆" w:eastAsia="幼圆" w:cs="幼圆"/>
          <w:bCs/>
          <w:sz w:val="24"/>
        </w:rPr>
        <w:t>乙方向甲方赠予高尔夫模拟器使用权</w:t>
      </w:r>
      <w:r>
        <w:rPr>
          <w:rFonts w:hint="eastAsia" w:ascii="幼圆" w:hAnsi="幼圆" w:eastAsia="幼圆" w:cs="幼圆"/>
          <w:bCs/>
          <w:color w:val="000000" w:themeColor="text1"/>
          <w:sz w:val="24"/>
        </w:rPr>
        <w:t>事宜达成以下协议：</w:t>
      </w:r>
    </w:p>
    <w:p>
      <w:pPr>
        <w:rPr>
          <w:rFonts w:ascii="幼圆" w:hAnsi="幼圆" w:eastAsia="幼圆" w:cs="幼圆"/>
          <w:bCs/>
          <w:sz w:val="24"/>
        </w:rPr>
      </w:pPr>
    </w:p>
    <w:p>
      <w:pPr>
        <w:tabs>
          <w:tab w:val="left" w:pos="0"/>
          <w:tab w:val="left" w:pos="1125"/>
        </w:tabs>
        <w:spacing w:line="360" w:lineRule="auto"/>
        <w:jc w:val="left"/>
        <w:rPr>
          <w:rFonts w:ascii="幼圆" w:hAnsi="幼圆" w:eastAsia="幼圆" w:cs="幼圆"/>
          <w:b/>
          <w:sz w:val="24"/>
        </w:rPr>
      </w:pPr>
      <w:r>
        <w:rPr>
          <w:rFonts w:hint="eastAsia" w:ascii="幼圆" w:hAnsi="幼圆" w:eastAsia="幼圆" w:cs="幼圆"/>
          <w:b/>
          <w:sz w:val="24"/>
        </w:rPr>
        <w:t>一、关于模拟器的使用</w:t>
      </w:r>
    </w:p>
    <w:p>
      <w:pPr>
        <w:numPr>
          <w:ilvl w:val="255"/>
          <w:numId w:val="0"/>
        </w:numPr>
        <w:tabs>
          <w:tab w:val="left" w:pos="0"/>
        </w:tabs>
        <w:spacing w:line="360" w:lineRule="auto"/>
        <w:jc w:val="left"/>
        <w:rPr>
          <w:rFonts w:ascii="幼圆" w:hAnsi="幼圆" w:eastAsia="幼圆" w:cs="幼圆"/>
          <w:bCs/>
          <w:sz w:val="24"/>
        </w:rPr>
      </w:pPr>
      <w:r>
        <w:rPr>
          <w:rFonts w:hint="eastAsia" w:ascii="幼圆" w:hAnsi="幼圆" w:eastAsia="幼圆" w:cs="幼圆"/>
          <w:bCs/>
          <w:sz w:val="24"/>
        </w:rPr>
        <w:t>1、乙方提供：</w:t>
      </w:r>
    </w:p>
    <w:tbl>
      <w:tblPr>
        <w:tblStyle w:val="9"/>
        <w:tblW w:w="9921" w:type="dxa"/>
        <w:jc w:val="center"/>
        <w:tblInd w:w="-165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96"/>
        <w:gridCol w:w="3617"/>
        <w:gridCol w:w="2295"/>
        <w:gridCol w:w="1459"/>
        <w:gridCol w:w="17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86" w:hRule="atLeast"/>
          <w:jc w:val="center"/>
        </w:trPr>
        <w:tc>
          <w:tcPr>
            <w:tcW w:w="796" w:type="dxa"/>
            <w:shd w:val="pct10" w:color="auto" w:fill="auto"/>
            <w:vAlign w:val="center"/>
          </w:tcPr>
          <w:p>
            <w:pPr>
              <w:pStyle w:val="20"/>
              <w:jc w:val="center"/>
              <w:rPr>
                <w:rFonts w:ascii="幼圆" w:hAnsi="幼圆" w:eastAsia="幼圆" w:cs="幼圆"/>
                <w:bCs/>
                <w:color w:val="000000"/>
                <w:kern w:val="0"/>
                <w:sz w:val="24"/>
              </w:rPr>
            </w:pPr>
            <w:r>
              <w:rPr>
                <w:rFonts w:hint="eastAsia" w:ascii="幼圆" w:hAnsi="幼圆" w:eastAsia="幼圆" w:cs="幼圆"/>
                <w:bCs/>
                <w:color w:val="000000"/>
                <w:kern w:val="0"/>
                <w:sz w:val="24"/>
              </w:rPr>
              <w:t>编号</w:t>
            </w:r>
          </w:p>
        </w:tc>
        <w:tc>
          <w:tcPr>
            <w:tcW w:w="3617" w:type="dxa"/>
            <w:shd w:val="pct10" w:color="auto" w:fill="auto"/>
            <w:vAlign w:val="center"/>
          </w:tcPr>
          <w:p>
            <w:pPr>
              <w:pStyle w:val="20"/>
              <w:jc w:val="center"/>
              <w:rPr>
                <w:rFonts w:ascii="幼圆" w:hAnsi="幼圆" w:eastAsia="幼圆" w:cs="幼圆"/>
                <w:bCs/>
                <w:color w:val="000000"/>
                <w:kern w:val="0"/>
                <w:sz w:val="24"/>
              </w:rPr>
            </w:pPr>
            <w:r>
              <w:rPr>
                <w:rFonts w:hint="eastAsia" w:ascii="幼圆" w:hAnsi="幼圆" w:eastAsia="幼圆" w:cs="幼圆"/>
                <w:bCs/>
                <w:color w:val="000000"/>
                <w:kern w:val="0"/>
                <w:sz w:val="24"/>
              </w:rPr>
              <w:t>项目内容</w:t>
            </w:r>
          </w:p>
        </w:tc>
        <w:tc>
          <w:tcPr>
            <w:tcW w:w="2295" w:type="dxa"/>
            <w:shd w:val="pct10" w:color="auto" w:fill="auto"/>
            <w:vAlign w:val="center"/>
          </w:tcPr>
          <w:p>
            <w:pPr>
              <w:pStyle w:val="20"/>
              <w:jc w:val="center"/>
              <w:rPr>
                <w:rFonts w:ascii="幼圆" w:hAnsi="幼圆" w:eastAsia="幼圆" w:cs="幼圆"/>
                <w:bCs/>
                <w:color w:val="000000"/>
                <w:kern w:val="0"/>
                <w:sz w:val="24"/>
              </w:rPr>
            </w:pPr>
            <w:r>
              <w:rPr>
                <w:rFonts w:hint="eastAsia" w:ascii="幼圆" w:hAnsi="幼圆" w:eastAsia="幼圆" w:cs="幼圆"/>
                <w:bCs/>
                <w:color w:val="000000"/>
                <w:kern w:val="0"/>
                <w:sz w:val="24"/>
              </w:rPr>
              <w:t>型号</w:t>
            </w:r>
          </w:p>
        </w:tc>
        <w:tc>
          <w:tcPr>
            <w:tcW w:w="1459" w:type="dxa"/>
            <w:shd w:val="pct10" w:color="auto" w:fill="auto"/>
            <w:vAlign w:val="center"/>
          </w:tcPr>
          <w:p>
            <w:pPr>
              <w:pStyle w:val="20"/>
              <w:jc w:val="center"/>
              <w:rPr>
                <w:rFonts w:ascii="幼圆" w:hAnsi="幼圆" w:eastAsia="幼圆" w:cs="幼圆"/>
                <w:bCs/>
                <w:color w:val="000000"/>
                <w:kern w:val="0"/>
                <w:sz w:val="24"/>
              </w:rPr>
            </w:pPr>
            <w:r>
              <w:rPr>
                <w:rFonts w:hint="eastAsia" w:ascii="幼圆" w:hAnsi="幼圆" w:eastAsia="幼圆" w:cs="幼圆"/>
                <w:bCs/>
                <w:color w:val="000000"/>
                <w:kern w:val="0"/>
                <w:sz w:val="24"/>
              </w:rPr>
              <w:t>数量</w:t>
            </w:r>
          </w:p>
        </w:tc>
        <w:tc>
          <w:tcPr>
            <w:tcW w:w="1754" w:type="dxa"/>
            <w:shd w:val="pct10" w:color="auto" w:fill="auto"/>
            <w:vAlign w:val="center"/>
          </w:tcPr>
          <w:p>
            <w:pPr>
              <w:pStyle w:val="20"/>
              <w:jc w:val="center"/>
              <w:rPr>
                <w:rFonts w:ascii="幼圆" w:hAnsi="幼圆" w:eastAsia="幼圆" w:cs="幼圆"/>
                <w:bCs/>
                <w:color w:val="000000"/>
                <w:kern w:val="0"/>
                <w:sz w:val="24"/>
              </w:rPr>
            </w:pPr>
            <w:r>
              <w:rPr>
                <w:rFonts w:hint="eastAsia" w:ascii="幼圆" w:hAnsi="幼圆" w:eastAsia="幼圆" w:cs="幼圆"/>
                <w:bCs/>
                <w:color w:val="000000"/>
                <w:kern w:val="0"/>
                <w:sz w:val="24"/>
              </w:rPr>
              <w:t>价值(RMB)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1" w:hRule="atLeast"/>
          <w:jc w:val="center"/>
        </w:trPr>
        <w:tc>
          <w:tcPr>
            <w:tcW w:w="796" w:type="dxa"/>
            <w:vAlign w:val="center"/>
          </w:tcPr>
          <w:p>
            <w:pPr>
              <w:pStyle w:val="20"/>
              <w:jc w:val="center"/>
              <w:rPr>
                <w:rFonts w:ascii="幼圆" w:hAnsi="幼圆" w:eastAsia="幼圆" w:cs="幼圆"/>
                <w:bCs/>
                <w:color w:val="000000"/>
                <w:kern w:val="0"/>
                <w:sz w:val="24"/>
              </w:rPr>
            </w:pPr>
            <w:r>
              <w:rPr>
                <w:rFonts w:hint="eastAsia" w:ascii="幼圆" w:hAnsi="幼圆" w:eastAsia="幼圆" w:cs="幼圆"/>
                <w:bCs/>
                <w:color w:val="000000"/>
                <w:kern w:val="0"/>
                <w:sz w:val="24"/>
              </w:rPr>
              <w:t>1</w:t>
            </w:r>
          </w:p>
        </w:tc>
        <w:tc>
          <w:tcPr>
            <w:tcW w:w="3617" w:type="dxa"/>
            <w:vAlign w:val="center"/>
          </w:tcPr>
          <w:p>
            <w:pPr>
              <w:pStyle w:val="20"/>
              <w:rPr>
                <w:rFonts w:ascii="幼圆" w:hAnsi="幼圆" w:eastAsia="幼圆" w:cs="幼圆"/>
                <w:bCs/>
                <w:color w:val="000000"/>
                <w:kern w:val="0"/>
                <w:sz w:val="24"/>
              </w:rPr>
            </w:pPr>
            <w:r>
              <w:rPr>
                <w:rFonts w:hint="eastAsia" w:ascii="幼圆" w:hAnsi="幼圆" w:eastAsia="幼圆" w:cs="幼圆"/>
                <w:bCs/>
                <w:color w:val="000000"/>
                <w:kern w:val="0"/>
                <w:sz w:val="24"/>
              </w:rPr>
              <w:t>如歌高尔夫模拟系统</w:t>
            </w:r>
          </w:p>
        </w:tc>
        <w:tc>
          <w:tcPr>
            <w:tcW w:w="2295" w:type="dxa"/>
            <w:vAlign w:val="center"/>
          </w:tcPr>
          <w:p>
            <w:pPr>
              <w:pStyle w:val="20"/>
              <w:jc w:val="center"/>
              <w:rPr>
                <w:rFonts w:ascii="幼圆" w:hAnsi="幼圆" w:eastAsia="幼圆" w:cs="幼圆"/>
                <w:bCs/>
                <w:color w:val="000000"/>
                <w:kern w:val="0"/>
                <w:sz w:val="24"/>
              </w:rPr>
            </w:pPr>
            <w:r>
              <w:rPr>
                <w:rFonts w:hint="eastAsia" w:ascii="幼圆" w:hAnsi="幼圆" w:eastAsia="幼圆" w:cs="幼圆"/>
                <w:bCs/>
                <w:color w:val="000000"/>
                <w:kern w:val="0"/>
                <w:sz w:val="24"/>
              </w:rPr>
              <w:t>RG-Eagleye</w:t>
            </w:r>
          </w:p>
        </w:tc>
        <w:tc>
          <w:tcPr>
            <w:tcW w:w="1459" w:type="dxa"/>
            <w:vAlign w:val="center"/>
          </w:tcPr>
          <w:p>
            <w:pPr>
              <w:pStyle w:val="20"/>
              <w:jc w:val="center"/>
              <w:rPr>
                <w:rFonts w:ascii="幼圆" w:hAnsi="幼圆" w:eastAsia="幼圆" w:cs="幼圆"/>
                <w:bCs/>
                <w:color w:val="000000"/>
                <w:kern w:val="0"/>
                <w:sz w:val="24"/>
              </w:rPr>
            </w:pPr>
            <w:r>
              <w:rPr>
                <w:rFonts w:hint="eastAsia" w:ascii="幼圆" w:hAnsi="幼圆" w:eastAsia="幼圆" w:cs="幼圆"/>
                <w:bCs/>
                <w:color w:val="000000"/>
                <w:kern w:val="0"/>
                <w:sz w:val="24"/>
              </w:rPr>
              <w:t>1套</w:t>
            </w:r>
          </w:p>
        </w:tc>
        <w:tc>
          <w:tcPr>
            <w:tcW w:w="1754" w:type="dxa"/>
            <w:vAlign w:val="center"/>
          </w:tcPr>
          <w:p>
            <w:pPr>
              <w:pStyle w:val="20"/>
              <w:jc w:val="center"/>
              <w:rPr>
                <w:rFonts w:ascii="幼圆" w:hAnsi="幼圆" w:eastAsia="幼圆" w:cs="幼圆"/>
                <w:bCs/>
                <w:color w:val="000000"/>
                <w:kern w:val="0"/>
                <w:sz w:val="24"/>
              </w:rPr>
            </w:pPr>
            <w:r>
              <w:rPr>
                <w:rFonts w:hint="eastAsia" w:ascii="幼圆" w:hAnsi="幼圆" w:eastAsia="幼圆" w:cs="幼圆"/>
                <w:bCs/>
                <w:color w:val="000000"/>
                <w:kern w:val="0"/>
                <w:sz w:val="24"/>
              </w:rPr>
              <w:t>188,000</w:t>
            </w:r>
          </w:p>
        </w:tc>
      </w:tr>
    </w:tbl>
    <w:p>
      <w:pPr>
        <w:tabs>
          <w:tab w:val="left" w:pos="0"/>
        </w:tabs>
        <w:spacing w:line="360" w:lineRule="auto"/>
        <w:jc w:val="left"/>
        <w:rPr>
          <w:rFonts w:ascii="幼圆" w:hAnsi="幼圆" w:eastAsia="幼圆" w:cs="幼圆"/>
          <w:bCs/>
          <w:sz w:val="24"/>
        </w:rPr>
      </w:pPr>
      <w:r>
        <w:rPr>
          <w:rFonts w:hint="eastAsia" w:ascii="幼圆" w:hAnsi="幼圆" w:eastAsia="幼圆" w:cs="幼圆"/>
          <w:bCs/>
          <w:sz w:val="24"/>
        </w:rPr>
        <w:t>（备注：乙方为甲方提供设备中不包含投影仪）</w:t>
      </w:r>
    </w:p>
    <w:p>
      <w:pPr>
        <w:tabs>
          <w:tab w:val="left" w:pos="0"/>
        </w:tabs>
        <w:spacing w:line="360" w:lineRule="auto"/>
        <w:jc w:val="left"/>
        <w:rPr>
          <w:rFonts w:ascii="幼圆" w:hAnsi="幼圆" w:eastAsia="幼圆" w:cs="幼圆"/>
          <w:bCs/>
          <w:sz w:val="24"/>
        </w:rPr>
      </w:pPr>
      <w:r>
        <w:rPr>
          <w:rFonts w:hint="eastAsia" w:ascii="幼圆" w:hAnsi="幼圆" w:eastAsia="幼圆" w:cs="幼圆"/>
          <w:bCs/>
          <w:sz w:val="24"/>
        </w:rPr>
        <w:t>2、甲方提供：按照乙方提供的施工图完成模拟器击打区的装修，并提供合适的模拟器休息区。</w:t>
      </w:r>
    </w:p>
    <w:p>
      <w:pPr>
        <w:numPr>
          <w:ilvl w:val="255"/>
          <w:numId w:val="0"/>
        </w:numPr>
        <w:spacing w:line="360" w:lineRule="auto"/>
        <w:rPr>
          <w:rFonts w:ascii="幼圆" w:hAnsi="幼圆" w:eastAsia="幼圆" w:cs="幼圆"/>
          <w:bCs/>
          <w:sz w:val="24"/>
        </w:rPr>
      </w:pPr>
      <w:r>
        <w:rPr>
          <w:rFonts w:hint="eastAsia" w:ascii="幼圆" w:hAnsi="幼圆" w:eastAsia="幼圆" w:cs="幼圆"/>
          <w:bCs/>
          <w:sz w:val="24"/>
        </w:rPr>
        <w:t>3、运输及安装地址：</w:t>
      </w:r>
      <w:r>
        <w:rPr>
          <w:rFonts w:hint="eastAsia" w:ascii="幼圆" w:hAnsi="幼圆" w:eastAsia="幼圆" w:cs="幼圆"/>
          <w:bCs/>
          <w:sz w:val="24"/>
          <w:u w:val="single"/>
        </w:rPr>
        <w:t>金港汽车公园金港3号</w:t>
      </w:r>
    </w:p>
    <w:p>
      <w:pPr>
        <w:numPr>
          <w:ilvl w:val="255"/>
          <w:numId w:val="0"/>
        </w:numPr>
        <w:spacing w:line="360" w:lineRule="auto"/>
        <w:rPr>
          <w:rFonts w:ascii="幼圆" w:hAnsi="幼圆" w:eastAsia="幼圆" w:cs="幼圆"/>
          <w:bCs/>
          <w:sz w:val="24"/>
        </w:rPr>
      </w:pPr>
      <w:r>
        <w:rPr>
          <w:rFonts w:hint="eastAsia" w:ascii="幼圆" w:hAnsi="幼圆" w:eastAsia="幼圆" w:cs="幼圆"/>
          <w:bCs/>
          <w:sz w:val="24"/>
        </w:rPr>
        <w:t>4、安装时间：双方约定于2019年</w:t>
      </w:r>
      <w:r>
        <w:rPr>
          <w:rFonts w:hint="eastAsia" w:ascii="幼圆" w:hAnsi="幼圆" w:eastAsia="幼圆" w:cs="幼圆"/>
          <w:bCs/>
          <w:sz w:val="24"/>
          <w:u w:val="single"/>
        </w:rPr>
        <w:t xml:space="preserve"> 08 </w:t>
      </w:r>
      <w:r>
        <w:rPr>
          <w:rFonts w:hint="eastAsia" w:ascii="幼圆" w:hAnsi="幼圆" w:eastAsia="幼圆" w:cs="幼圆"/>
          <w:bCs/>
          <w:sz w:val="24"/>
        </w:rPr>
        <w:t>月</w:t>
      </w:r>
      <w:r>
        <w:rPr>
          <w:rFonts w:hint="eastAsia" w:ascii="幼圆" w:hAnsi="幼圆" w:eastAsia="幼圆" w:cs="幼圆"/>
          <w:bCs/>
          <w:sz w:val="24"/>
          <w:u w:val="single"/>
        </w:rPr>
        <w:t xml:space="preserve"> 30 </w:t>
      </w:r>
      <w:r>
        <w:rPr>
          <w:rFonts w:hint="eastAsia" w:ascii="幼圆" w:hAnsi="幼圆" w:eastAsia="幼圆" w:cs="幼圆"/>
          <w:bCs/>
          <w:sz w:val="24"/>
        </w:rPr>
        <w:t>日前完成模拟器设备的安装及运行。</w:t>
      </w:r>
    </w:p>
    <w:p>
      <w:pPr>
        <w:numPr>
          <w:ilvl w:val="255"/>
          <w:numId w:val="0"/>
        </w:numPr>
        <w:spacing w:line="360" w:lineRule="auto"/>
        <w:rPr>
          <w:rFonts w:ascii="幼圆" w:hAnsi="幼圆" w:eastAsia="幼圆" w:cs="幼圆"/>
          <w:bCs/>
          <w:sz w:val="24"/>
        </w:rPr>
      </w:pPr>
      <w:r>
        <w:rPr>
          <w:rFonts w:hint="eastAsia" w:ascii="幼圆" w:hAnsi="幼圆" w:eastAsia="幼圆" w:cs="幼圆"/>
          <w:bCs/>
          <w:sz w:val="24"/>
        </w:rPr>
        <w:t>5、甲方负责人及电话：</w:t>
      </w:r>
      <w:r>
        <w:rPr>
          <w:rFonts w:hint="eastAsia" w:ascii="幼圆" w:hAnsi="幼圆" w:eastAsia="幼圆" w:cs="幼圆"/>
          <w:bCs/>
          <w:sz w:val="24"/>
          <w:u w:val="single"/>
        </w:rPr>
        <w:t xml:space="preserve">                      </w:t>
      </w:r>
      <w:r>
        <w:rPr>
          <w:rFonts w:hint="eastAsia" w:ascii="幼圆" w:hAnsi="幼圆" w:eastAsia="幼圆" w:cs="幼圆"/>
          <w:bCs/>
          <w:sz w:val="24"/>
        </w:rPr>
        <w:t>，负责设备日常维护及操作引导。</w:t>
      </w:r>
    </w:p>
    <w:p>
      <w:pPr>
        <w:numPr>
          <w:ilvl w:val="255"/>
          <w:numId w:val="0"/>
        </w:numPr>
        <w:spacing w:line="360" w:lineRule="auto"/>
        <w:rPr>
          <w:rFonts w:ascii="幼圆" w:hAnsi="幼圆" w:eastAsia="幼圆" w:cs="幼圆"/>
          <w:bCs/>
          <w:sz w:val="24"/>
        </w:rPr>
      </w:pPr>
      <w:r>
        <w:rPr>
          <w:rFonts w:hint="eastAsia" w:ascii="幼圆" w:hAnsi="幼圆" w:eastAsia="幼圆" w:cs="幼圆"/>
          <w:bCs/>
          <w:sz w:val="24"/>
        </w:rPr>
        <w:t>6、模拟器的使用：甲方作为宾客学球、练球、比赛及接待展示等。</w:t>
      </w:r>
    </w:p>
    <w:p>
      <w:pPr>
        <w:numPr>
          <w:ilvl w:val="255"/>
          <w:numId w:val="0"/>
        </w:numPr>
        <w:spacing w:line="360" w:lineRule="auto"/>
        <w:rPr>
          <w:rFonts w:ascii="幼圆" w:hAnsi="幼圆" w:eastAsia="幼圆" w:cs="幼圆"/>
          <w:bCs/>
          <w:sz w:val="24"/>
        </w:rPr>
      </w:pPr>
      <w:r>
        <w:rPr>
          <w:rFonts w:hint="eastAsia" w:ascii="幼圆" w:hAnsi="幼圆" w:eastAsia="幼圆" w:cs="幼圆"/>
          <w:bCs/>
          <w:sz w:val="24"/>
        </w:rPr>
        <w:t>7、模拟器的维护：甲方负责设备的日常维护，乙方提供服务支持，易耗品维修服务详见《附件一》。</w:t>
      </w:r>
    </w:p>
    <w:p>
      <w:pPr>
        <w:pStyle w:val="24"/>
        <w:spacing w:line="360" w:lineRule="auto"/>
        <w:ind w:firstLine="0" w:firstLineChars="0"/>
        <w:rPr>
          <w:rFonts w:ascii="幼圆" w:hAnsi="幼圆" w:eastAsia="幼圆" w:cs="幼圆"/>
          <w:bCs/>
          <w:sz w:val="24"/>
        </w:rPr>
      </w:pPr>
      <w:r>
        <w:rPr>
          <w:rFonts w:hint="eastAsia" w:ascii="幼圆" w:hAnsi="幼圆" w:eastAsia="幼圆" w:cs="幼圆"/>
          <w:bCs/>
          <w:sz w:val="24"/>
        </w:rPr>
        <w:t>8、模拟器的升级：软件系统由乙方免费持续升级。</w:t>
      </w:r>
    </w:p>
    <w:p>
      <w:pPr>
        <w:tabs>
          <w:tab w:val="left" w:pos="0"/>
          <w:tab w:val="left" w:pos="1125"/>
        </w:tabs>
        <w:spacing w:line="360" w:lineRule="auto"/>
        <w:jc w:val="left"/>
        <w:rPr>
          <w:rFonts w:ascii="幼圆" w:hAnsi="幼圆" w:eastAsia="幼圆" w:cs="幼圆"/>
          <w:b/>
          <w:sz w:val="24"/>
        </w:rPr>
      </w:pPr>
    </w:p>
    <w:p>
      <w:pPr>
        <w:tabs>
          <w:tab w:val="left" w:pos="0"/>
          <w:tab w:val="left" w:pos="1125"/>
        </w:tabs>
        <w:spacing w:line="360" w:lineRule="auto"/>
        <w:jc w:val="left"/>
        <w:rPr>
          <w:rFonts w:ascii="幼圆" w:hAnsi="幼圆" w:eastAsia="幼圆" w:cs="幼圆"/>
          <w:b/>
          <w:sz w:val="24"/>
        </w:rPr>
      </w:pPr>
      <w:r>
        <w:rPr>
          <w:rFonts w:hint="eastAsia" w:ascii="幼圆" w:hAnsi="幼圆" w:eastAsia="幼圆" w:cs="幼圆"/>
          <w:b/>
          <w:sz w:val="24"/>
        </w:rPr>
        <w:t>二、双方权利与义务</w:t>
      </w:r>
    </w:p>
    <w:p>
      <w:pPr>
        <w:numPr>
          <w:ilvl w:val="0"/>
          <w:numId w:val="1"/>
        </w:numPr>
        <w:spacing w:line="360" w:lineRule="auto"/>
        <w:jc w:val="left"/>
        <w:rPr>
          <w:rFonts w:ascii="幼圆" w:hAnsi="幼圆" w:eastAsia="幼圆" w:cs="幼圆"/>
          <w:bCs/>
          <w:sz w:val="24"/>
        </w:rPr>
      </w:pPr>
      <w:r>
        <w:rPr>
          <w:rFonts w:hint="eastAsia" w:ascii="幼圆" w:hAnsi="幼圆" w:eastAsia="幼圆" w:cs="幼圆"/>
          <w:bCs/>
          <w:sz w:val="24"/>
        </w:rPr>
        <w:t>乙方赠送模拟器并负责设备的安装、使用培训、系统升级和维护指导。</w:t>
      </w:r>
    </w:p>
    <w:p>
      <w:pPr>
        <w:numPr>
          <w:ilvl w:val="0"/>
          <w:numId w:val="1"/>
        </w:numPr>
        <w:spacing w:line="360" w:lineRule="auto"/>
        <w:jc w:val="left"/>
        <w:rPr>
          <w:rFonts w:ascii="幼圆" w:hAnsi="幼圆" w:eastAsia="幼圆" w:cs="幼圆"/>
          <w:bCs/>
          <w:sz w:val="24"/>
        </w:rPr>
      </w:pPr>
      <w:r>
        <w:rPr>
          <w:rFonts w:hint="eastAsia" w:ascii="幼圆" w:hAnsi="幼圆" w:eastAsia="幼圆" w:cs="幼圆"/>
          <w:bCs/>
          <w:sz w:val="24"/>
        </w:rPr>
        <w:t>甲方负责提供合适的安装场地、装修、设备维护、有效使用，保证安装场地连续使用时长不低于1年。</w:t>
      </w:r>
    </w:p>
    <w:p>
      <w:pPr>
        <w:numPr>
          <w:ilvl w:val="0"/>
          <w:numId w:val="1"/>
        </w:numPr>
        <w:spacing w:line="360" w:lineRule="auto"/>
        <w:jc w:val="left"/>
        <w:rPr>
          <w:rFonts w:ascii="幼圆" w:hAnsi="幼圆" w:eastAsia="幼圆" w:cs="幼圆"/>
          <w:bCs/>
          <w:sz w:val="24"/>
        </w:rPr>
      </w:pPr>
      <w:r>
        <w:rPr>
          <w:rFonts w:hint="eastAsia" w:ascii="幼圆" w:hAnsi="幼圆" w:eastAsia="幼圆" w:cs="幼圆"/>
          <w:bCs/>
          <w:sz w:val="24"/>
        </w:rPr>
        <w:t>甲乙双方合作期间，乙方享有相应的权益：</w:t>
      </w:r>
    </w:p>
    <w:p>
      <w:pPr>
        <w:numPr>
          <w:ilvl w:val="0"/>
          <w:numId w:val="2"/>
        </w:numPr>
        <w:spacing w:line="360" w:lineRule="auto"/>
        <w:jc w:val="left"/>
        <w:rPr>
          <w:rFonts w:ascii="幼圆" w:hAnsi="幼圆" w:eastAsia="幼圆" w:cs="幼圆"/>
          <w:bCs/>
          <w:sz w:val="24"/>
        </w:rPr>
      </w:pPr>
      <w:r>
        <w:rPr>
          <w:rFonts w:hint="eastAsia" w:ascii="幼圆" w:hAnsi="幼圆" w:eastAsia="幼圆" w:cs="幼圆"/>
          <w:bCs/>
          <w:sz w:val="24"/>
        </w:rPr>
        <w:t>成为甲方唯一指定高尔夫模拟器合作品牌；</w:t>
      </w:r>
    </w:p>
    <w:p>
      <w:pPr>
        <w:numPr>
          <w:ilvl w:val="0"/>
          <w:numId w:val="2"/>
        </w:numPr>
        <w:spacing w:line="360" w:lineRule="auto"/>
        <w:rPr>
          <w:rFonts w:ascii="幼圆" w:hAnsi="幼圆" w:eastAsia="幼圆" w:cs="幼圆"/>
          <w:bCs/>
          <w:sz w:val="24"/>
        </w:rPr>
      </w:pPr>
      <w:r>
        <w:rPr>
          <w:rFonts w:hint="eastAsia" w:ascii="幼圆" w:hAnsi="幼圆" w:eastAsia="幼圆" w:cs="幼圆"/>
          <w:bCs/>
          <w:sz w:val="24"/>
        </w:rPr>
        <w:t>设备安装区域</w:t>
      </w:r>
      <w:r>
        <w:rPr>
          <w:rFonts w:hint="eastAsia" w:ascii="幼圆" w:hAnsi="幼圆" w:eastAsia="幼圆" w:cs="幼圆"/>
          <w:bCs/>
          <w:sz w:val="24"/>
          <w:lang w:eastAsia="zh-CN"/>
        </w:rPr>
        <w:t>乙方</w:t>
      </w:r>
      <w:r>
        <w:rPr>
          <w:rFonts w:hint="eastAsia" w:ascii="幼圆" w:hAnsi="幼圆" w:eastAsia="幼圆" w:cs="幼圆"/>
          <w:bCs/>
          <w:sz w:val="24"/>
        </w:rPr>
        <w:t>logo标识</w:t>
      </w:r>
      <w:r>
        <w:rPr>
          <w:rFonts w:hint="eastAsia" w:ascii="幼圆" w:hAnsi="幼圆" w:eastAsia="幼圆" w:cs="幼圆"/>
          <w:bCs/>
          <w:sz w:val="24"/>
          <w:lang w:eastAsia="zh-CN"/>
        </w:rPr>
        <w:t>出现在显著位置</w:t>
      </w:r>
      <w:bookmarkStart w:id="1" w:name="_GoBack"/>
      <w:bookmarkEnd w:id="1"/>
      <w:r>
        <w:rPr>
          <w:rFonts w:hint="eastAsia" w:ascii="幼圆" w:hAnsi="幼圆" w:eastAsia="幼圆" w:cs="幼圆"/>
          <w:bCs/>
          <w:sz w:val="24"/>
        </w:rPr>
        <w:t>；</w:t>
      </w:r>
    </w:p>
    <w:p>
      <w:pPr>
        <w:numPr>
          <w:ilvl w:val="0"/>
          <w:numId w:val="3"/>
        </w:numPr>
        <w:spacing w:line="360" w:lineRule="auto"/>
        <w:rPr>
          <w:rFonts w:ascii="幼圆" w:hAnsi="幼圆" w:eastAsia="幼圆" w:cs="幼圆"/>
          <w:bCs/>
          <w:sz w:val="24"/>
        </w:rPr>
      </w:pPr>
      <w:r>
        <w:rPr>
          <w:rFonts w:hint="eastAsia" w:ascii="幼圆" w:hAnsi="幼圆" w:eastAsia="幼圆" w:cs="幼圆"/>
          <w:bCs/>
          <w:sz w:val="24"/>
        </w:rPr>
        <w:t>设备所有权：</w:t>
      </w:r>
      <w:r>
        <w:rPr>
          <w:rFonts w:hint="eastAsia" w:ascii="幼圆" w:hAnsi="幼圆" w:eastAsia="幼圆" w:cs="幼圆"/>
          <w:bCs/>
          <w:sz w:val="24"/>
          <w:lang w:eastAsia="zh-CN"/>
        </w:rPr>
        <w:t>乙方向甲方提供的</w:t>
      </w:r>
      <w:r>
        <w:rPr>
          <w:rFonts w:hint="eastAsia" w:ascii="幼圆" w:hAnsi="幼圆" w:eastAsia="幼圆" w:cs="幼圆"/>
          <w:bCs/>
          <w:color w:val="000000"/>
          <w:kern w:val="0"/>
          <w:sz w:val="24"/>
        </w:rPr>
        <w:t>如歌高尔夫模拟系统</w:t>
      </w:r>
      <w:r>
        <w:rPr>
          <w:rFonts w:hint="eastAsia" w:ascii="幼圆" w:hAnsi="幼圆" w:eastAsia="幼圆" w:cs="幼圆"/>
          <w:bCs/>
          <w:color w:val="000000"/>
          <w:kern w:val="0"/>
          <w:sz w:val="24"/>
          <w:lang w:eastAsia="zh-CN"/>
        </w:rPr>
        <w:t>，产权归乙方，合作期内甲方拥有使用权。合作期满后，</w:t>
      </w:r>
      <w:r>
        <w:rPr>
          <w:rFonts w:hint="eastAsia" w:ascii="幼圆" w:hAnsi="幼圆" w:eastAsia="幼圆" w:cs="幼圆"/>
          <w:bCs/>
          <w:sz w:val="24"/>
        </w:rPr>
        <w:t>乙方收回设备。</w:t>
      </w:r>
    </w:p>
    <w:p>
      <w:pPr>
        <w:spacing w:line="360" w:lineRule="auto"/>
        <w:jc w:val="left"/>
        <w:rPr>
          <w:rFonts w:ascii="幼圆" w:hAnsi="幼圆" w:eastAsia="幼圆" w:cs="幼圆"/>
          <w:bCs/>
          <w:sz w:val="24"/>
        </w:rPr>
      </w:pPr>
    </w:p>
    <w:p>
      <w:pPr>
        <w:spacing w:line="360" w:lineRule="auto"/>
        <w:rPr>
          <w:rFonts w:ascii="幼圆" w:hAnsi="幼圆" w:eastAsia="幼圆" w:cs="幼圆"/>
          <w:b/>
          <w:sz w:val="24"/>
        </w:rPr>
      </w:pPr>
      <w:r>
        <w:rPr>
          <w:rFonts w:hint="eastAsia" w:ascii="幼圆" w:hAnsi="幼圆" w:eastAsia="幼圆" w:cs="幼圆"/>
          <w:b/>
          <w:sz w:val="24"/>
        </w:rPr>
        <w:t>三、不可抗力与争议解决</w:t>
      </w:r>
    </w:p>
    <w:p>
      <w:pPr>
        <w:spacing w:line="360" w:lineRule="auto"/>
        <w:rPr>
          <w:rFonts w:ascii="幼圆" w:hAnsi="幼圆" w:eastAsia="幼圆" w:cs="幼圆"/>
          <w:bCs/>
          <w:sz w:val="24"/>
        </w:rPr>
      </w:pPr>
      <w:r>
        <w:rPr>
          <w:rFonts w:hint="eastAsia" w:ascii="幼圆" w:hAnsi="幼圆" w:eastAsia="幼圆" w:cs="幼圆"/>
          <w:bCs/>
          <w:sz w:val="24"/>
        </w:rPr>
        <w:t>如遇不可抗力原因或在执行协议过程中发生任何分歧时，甲乙双方本着“互惠互利，互相谅解、友好合作”的态度协商解决，协商不成，任何一方可向协议签订地有管辖权的人民法院提起诉讼。本协议适用中华人民共和国法律。</w:t>
      </w:r>
    </w:p>
    <w:p>
      <w:pPr>
        <w:spacing w:line="360" w:lineRule="auto"/>
        <w:rPr>
          <w:rFonts w:ascii="幼圆" w:hAnsi="幼圆" w:eastAsia="幼圆" w:cs="幼圆"/>
          <w:bCs/>
          <w:sz w:val="24"/>
        </w:rPr>
      </w:pPr>
    </w:p>
    <w:p>
      <w:pPr>
        <w:spacing w:line="360" w:lineRule="auto"/>
        <w:rPr>
          <w:rFonts w:ascii="幼圆" w:hAnsi="幼圆" w:eastAsia="幼圆" w:cs="幼圆"/>
          <w:b/>
          <w:sz w:val="24"/>
        </w:rPr>
      </w:pPr>
      <w:r>
        <w:rPr>
          <w:rFonts w:hint="eastAsia" w:ascii="幼圆" w:hAnsi="幼圆" w:eastAsia="幼圆" w:cs="幼圆"/>
          <w:b/>
          <w:sz w:val="24"/>
        </w:rPr>
        <w:t>四、保密</w:t>
      </w:r>
    </w:p>
    <w:p>
      <w:pPr>
        <w:spacing w:line="360" w:lineRule="auto"/>
        <w:rPr>
          <w:rFonts w:ascii="幼圆" w:hAnsi="幼圆" w:eastAsia="幼圆" w:cs="幼圆"/>
          <w:bCs/>
          <w:sz w:val="24"/>
        </w:rPr>
      </w:pPr>
      <w:r>
        <w:rPr>
          <w:rFonts w:hint="eastAsia" w:ascii="幼圆" w:hAnsi="幼圆" w:eastAsia="幼圆" w:cs="幼圆"/>
          <w:bCs/>
          <w:sz w:val="24"/>
        </w:rPr>
        <w:t>未经对方许可，任何一方不得向第三方泄露本协议条款的任何内容以及本协议的签订和履行情况，以及通过签订和履行本协议而获知的对方及对方关联公司的任何信息。</w:t>
      </w:r>
    </w:p>
    <w:p>
      <w:pPr>
        <w:spacing w:line="360" w:lineRule="auto"/>
        <w:rPr>
          <w:rFonts w:ascii="幼圆" w:hAnsi="幼圆" w:eastAsia="幼圆" w:cs="幼圆"/>
          <w:bCs/>
          <w:sz w:val="24"/>
        </w:rPr>
      </w:pPr>
    </w:p>
    <w:p>
      <w:pPr>
        <w:spacing w:line="360" w:lineRule="auto"/>
        <w:rPr>
          <w:rFonts w:ascii="幼圆" w:hAnsi="幼圆" w:eastAsia="幼圆" w:cs="幼圆"/>
          <w:b/>
          <w:sz w:val="24"/>
        </w:rPr>
      </w:pPr>
      <w:r>
        <w:rPr>
          <w:rFonts w:hint="eastAsia" w:ascii="幼圆" w:hAnsi="幼圆" w:eastAsia="幼圆" w:cs="幼圆"/>
          <w:b/>
          <w:sz w:val="24"/>
        </w:rPr>
        <w:t>五、其他约定</w:t>
      </w:r>
    </w:p>
    <w:p>
      <w:pPr>
        <w:spacing w:before="100" w:line="360" w:lineRule="auto"/>
        <w:rPr>
          <w:rFonts w:ascii="幼圆" w:hAnsi="幼圆" w:eastAsia="幼圆" w:cs="幼圆"/>
          <w:color w:val="000000"/>
          <w:sz w:val="24"/>
        </w:rPr>
      </w:pPr>
      <w:r>
        <w:rPr>
          <w:rFonts w:hint="eastAsia" w:ascii="幼圆" w:hAnsi="幼圆" w:eastAsia="幼圆" w:cs="幼圆"/>
          <w:sz w:val="24"/>
        </w:rPr>
        <w:t>1、甲方承诺</w:t>
      </w:r>
      <w:r>
        <w:rPr>
          <w:rFonts w:hint="eastAsia" w:ascii="幼圆" w:hAnsi="幼圆" w:eastAsia="幼圆" w:cs="幼圆"/>
          <w:color w:val="000000"/>
          <w:sz w:val="24"/>
        </w:rPr>
        <w:t>不与其他室内高尔夫模拟器品牌就与本协议约定相同或类似的事项进行任何形式的合作。</w:t>
      </w:r>
    </w:p>
    <w:p>
      <w:pPr>
        <w:spacing w:before="100" w:line="360" w:lineRule="auto"/>
        <w:rPr>
          <w:rFonts w:ascii="幼圆" w:hAnsi="幼圆" w:eastAsia="幼圆" w:cs="幼圆"/>
          <w:color w:val="000000"/>
          <w:sz w:val="24"/>
        </w:rPr>
      </w:pPr>
      <w:r>
        <w:rPr>
          <w:rFonts w:hint="eastAsia" w:ascii="幼圆" w:hAnsi="幼圆" w:eastAsia="幼圆" w:cs="幼圆"/>
          <w:color w:val="000000"/>
          <w:sz w:val="24"/>
        </w:rPr>
        <w:t>2、合作期限由设备安装验收之日起算，为期1年。</w:t>
      </w:r>
      <w:r>
        <w:rPr>
          <w:rFonts w:hint="eastAsia" w:ascii="幼圆" w:hAnsi="幼圆" w:eastAsia="幼圆" w:cs="幼圆"/>
          <w:bCs/>
          <w:sz w:val="24"/>
        </w:rPr>
        <w:t>1年合作期满后，如双方未提出异议，则合同自动顺延。</w:t>
      </w:r>
    </w:p>
    <w:p>
      <w:pPr>
        <w:spacing w:before="100" w:line="360" w:lineRule="auto"/>
        <w:rPr>
          <w:rFonts w:ascii="幼圆" w:hAnsi="幼圆" w:eastAsia="幼圆" w:cs="幼圆"/>
          <w:color w:val="000000"/>
          <w:sz w:val="24"/>
        </w:rPr>
      </w:pPr>
    </w:p>
    <w:p>
      <w:pPr>
        <w:spacing w:before="100" w:line="360" w:lineRule="auto"/>
        <w:rPr>
          <w:rFonts w:ascii="幼圆" w:hAnsi="幼圆" w:eastAsia="幼圆" w:cs="幼圆"/>
          <w:b/>
          <w:sz w:val="24"/>
        </w:rPr>
      </w:pPr>
      <w:r>
        <w:rPr>
          <w:rFonts w:hint="eastAsia" w:ascii="幼圆" w:hAnsi="幼圆" w:eastAsia="幼圆" w:cs="幼圆"/>
          <w:b/>
          <w:color w:val="000000"/>
          <w:sz w:val="24"/>
        </w:rPr>
        <w:t>六、附则</w:t>
      </w:r>
    </w:p>
    <w:p>
      <w:pPr>
        <w:spacing w:line="360" w:lineRule="auto"/>
        <w:rPr>
          <w:rFonts w:ascii="幼圆" w:hAnsi="幼圆" w:eastAsia="幼圆" w:cs="幼圆"/>
          <w:bCs/>
          <w:sz w:val="24"/>
        </w:rPr>
      </w:pPr>
      <w:r>
        <w:rPr>
          <w:rFonts w:hint="eastAsia" w:ascii="幼圆" w:hAnsi="幼圆" w:eastAsia="幼圆" w:cs="幼圆"/>
          <w:bCs/>
          <w:sz w:val="24"/>
        </w:rPr>
        <w:t>1、本合同未尽事宜，经双方协商，作出补充规定，其补充规定与本合同具有同等法律效力。</w:t>
      </w:r>
    </w:p>
    <w:p>
      <w:pPr>
        <w:spacing w:line="360" w:lineRule="auto"/>
        <w:rPr>
          <w:rFonts w:ascii="幼圆" w:hAnsi="幼圆" w:eastAsia="幼圆" w:cs="幼圆"/>
          <w:bCs/>
          <w:sz w:val="24"/>
        </w:rPr>
      </w:pPr>
      <w:r>
        <w:rPr>
          <w:rFonts w:hint="eastAsia" w:ascii="幼圆" w:hAnsi="幼圆" w:eastAsia="幼圆" w:cs="幼圆"/>
          <w:bCs/>
          <w:sz w:val="24"/>
        </w:rPr>
        <w:t>2、</w:t>
      </w:r>
      <w:r>
        <w:rPr>
          <w:rFonts w:hint="eastAsia" w:ascii="幼圆" w:hAnsi="幼圆" w:eastAsia="幼圆" w:cs="幼圆"/>
          <w:bCs/>
          <w:sz w:val="24"/>
        </w:rPr>
        <w:tab/>
      </w:r>
      <w:r>
        <w:rPr>
          <w:rFonts w:hint="eastAsia" w:ascii="幼圆" w:hAnsi="幼圆" w:eastAsia="幼圆" w:cs="幼圆"/>
          <w:bCs/>
          <w:sz w:val="24"/>
        </w:rPr>
        <w:t>本合同的附件作为合同的有效组成部分，与本合同具有同等法律效力。</w:t>
      </w:r>
    </w:p>
    <w:p>
      <w:pPr>
        <w:spacing w:line="360" w:lineRule="auto"/>
        <w:rPr>
          <w:rFonts w:ascii="幼圆" w:hAnsi="幼圆" w:eastAsia="幼圆" w:cs="幼圆"/>
          <w:bCs/>
          <w:sz w:val="24"/>
        </w:rPr>
      </w:pPr>
      <w:r>
        <w:rPr>
          <w:rFonts w:hint="eastAsia" w:ascii="幼圆" w:hAnsi="幼圆" w:eastAsia="幼圆" w:cs="幼圆"/>
          <w:bCs/>
          <w:sz w:val="24"/>
        </w:rPr>
        <w:t>3、本协议一式两份，双方各执一份，具有同等法律效力。</w:t>
      </w:r>
    </w:p>
    <w:p>
      <w:pPr>
        <w:spacing w:line="360" w:lineRule="auto"/>
        <w:jc w:val="left"/>
        <w:rPr>
          <w:rFonts w:ascii="幼圆" w:hAnsi="幼圆" w:eastAsia="幼圆" w:cs="幼圆"/>
          <w:color w:val="000000"/>
          <w:sz w:val="24"/>
          <w:lang w:val="en-GB"/>
        </w:rPr>
      </w:pPr>
    </w:p>
    <w:tbl>
      <w:tblPr>
        <w:tblStyle w:val="9"/>
        <w:tblpPr w:leftFromText="180" w:rightFromText="180" w:vertAnchor="text" w:horzAnchor="margin" w:tblpXSpec="center" w:tblpY="285"/>
        <w:tblW w:w="10615" w:type="dxa"/>
        <w:tblInd w:w="0" w:type="dxa"/>
        <w:tblLayout w:type="fixed"/>
        <w:tblCellMar>
          <w:top w:w="0" w:type="dxa"/>
          <w:left w:w="108" w:type="dxa"/>
          <w:bottom w:w="0" w:type="dxa"/>
          <w:right w:w="108" w:type="dxa"/>
        </w:tblCellMar>
      </w:tblPr>
      <w:tblGrid>
        <w:gridCol w:w="4810"/>
        <w:gridCol w:w="5805"/>
      </w:tblGrid>
      <w:tr>
        <w:tblPrEx>
          <w:tblLayout w:type="fixed"/>
          <w:tblCellMar>
            <w:top w:w="0" w:type="dxa"/>
            <w:left w:w="108" w:type="dxa"/>
            <w:bottom w:w="0" w:type="dxa"/>
            <w:right w:w="108" w:type="dxa"/>
          </w:tblCellMar>
        </w:tblPrEx>
        <w:trPr>
          <w:trHeight w:val="612" w:hRule="atLeast"/>
        </w:trPr>
        <w:tc>
          <w:tcPr>
            <w:tcW w:w="4810" w:type="dxa"/>
            <w:shd w:val="clear" w:color="auto" w:fill="auto"/>
          </w:tcPr>
          <w:p>
            <w:pPr>
              <w:pStyle w:val="22"/>
              <w:spacing w:line="360" w:lineRule="auto"/>
              <w:ind w:firstLine="0" w:firstLineChars="0"/>
              <w:rPr>
                <w:rFonts w:ascii="幼圆" w:hAnsi="幼圆" w:eastAsia="幼圆" w:cs="幼圆"/>
                <w:bCs/>
                <w:sz w:val="24"/>
              </w:rPr>
            </w:pPr>
            <w:r>
              <w:rPr>
                <w:rFonts w:hint="eastAsia" w:ascii="幼圆" w:hAnsi="幼圆" w:eastAsia="幼圆" w:cs="幼圆"/>
                <w:bCs/>
                <w:sz w:val="24"/>
              </w:rPr>
              <w:t>甲</w:t>
            </w:r>
            <w:r>
              <w:rPr>
                <w:rFonts w:hint="eastAsia" w:ascii="宋体" w:hAnsi="宋体" w:cs="宋体"/>
                <w:bCs/>
                <w:sz w:val="24"/>
              </w:rPr>
              <w:t>　　</w:t>
            </w:r>
            <w:r>
              <w:rPr>
                <w:rFonts w:hint="eastAsia" w:ascii="幼圆" w:hAnsi="幼圆" w:eastAsia="幼圆" w:cs="幼圆"/>
                <w:bCs/>
                <w:sz w:val="24"/>
              </w:rPr>
              <w:t>方：（盖章）</w:t>
            </w:r>
          </w:p>
        </w:tc>
        <w:tc>
          <w:tcPr>
            <w:tcW w:w="5805" w:type="dxa"/>
            <w:shd w:val="clear" w:color="auto" w:fill="auto"/>
          </w:tcPr>
          <w:p>
            <w:pPr>
              <w:pStyle w:val="22"/>
              <w:spacing w:line="360" w:lineRule="auto"/>
              <w:ind w:firstLine="0" w:firstLineChars="0"/>
              <w:rPr>
                <w:rFonts w:ascii="幼圆" w:hAnsi="幼圆" w:eastAsia="幼圆" w:cs="幼圆"/>
                <w:bCs/>
                <w:sz w:val="24"/>
              </w:rPr>
            </w:pPr>
            <w:r>
              <w:rPr>
                <w:rFonts w:hint="eastAsia" w:ascii="幼圆" w:hAnsi="幼圆" w:eastAsia="幼圆" w:cs="幼圆"/>
                <w:bCs/>
                <w:sz w:val="24"/>
              </w:rPr>
              <w:t>乙　　方：（盖章）深圳市如歌科技有限公司</w:t>
            </w:r>
          </w:p>
        </w:tc>
      </w:tr>
      <w:tr>
        <w:tblPrEx>
          <w:tblLayout w:type="fixed"/>
          <w:tblCellMar>
            <w:top w:w="0" w:type="dxa"/>
            <w:left w:w="108" w:type="dxa"/>
            <w:bottom w:w="0" w:type="dxa"/>
            <w:right w:w="108" w:type="dxa"/>
          </w:tblCellMar>
        </w:tblPrEx>
        <w:trPr>
          <w:trHeight w:val="612" w:hRule="atLeast"/>
        </w:trPr>
        <w:tc>
          <w:tcPr>
            <w:tcW w:w="4810" w:type="dxa"/>
            <w:shd w:val="clear" w:color="auto" w:fill="auto"/>
          </w:tcPr>
          <w:p>
            <w:pPr>
              <w:pStyle w:val="22"/>
              <w:spacing w:line="360" w:lineRule="auto"/>
              <w:ind w:firstLine="0" w:firstLineChars="0"/>
              <w:rPr>
                <w:rFonts w:ascii="幼圆" w:hAnsi="幼圆" w:eastAsia="幼圆" w:cs="幼圆"/>
                <w:bCs/>
                <w:sz w:val="24"/>
              </w:rPr>
            </w:pPr>
            <w:r>
              <w:rPr>
                <w:rFonts w:hint="eastAsia" w:ascii="幼圆" w:hAnsi="幼圆" w:eastAsia="幼圆" w:cs="幼圆"/>
                <w:bCs/>
                <w:sz w:val="24"/>
              </w:rPr>
              <w:t>地　　址：</w:t>
            </w:r>
          </w:p>
          <w:p>
            <w:pPr>
              <w:pStyle w:val="22"/>
              <w:spacing w:line="360" w:lineRule="auto"/>
              <w:ind w:firstLine="0" w:firstLineChars="0"/>
              <w:rPr>
                <w:rFonts w:ascii="幼圆" w:hAnsi="幼圆" w:eastAsia="幼圆" w:cs="幼圆"/>
                <w:bCs/>
                <w:sz w:val="24"/>
              </w:rPr>
            </w:pPr>
            <w:r>
              <w:rPr>
                <w:rFonts w:hint="eastAsia" w:ascii="幼圆" w:hAnsi="幼圆" w:eastAsia="幼圆" w:cs="幼圆"/>
                <w:bCs/>
                <w:sz w:val="24"/>
              </w:rPr>
              <w:t xml:space="preserve">          </w:t>
            </w:r>
          </w:p>
        </w:tc>
        <w:tc>
          <w:tcPr>
            <w:tcW w:w="5805" w:type="dxa"/>
            <w:shd w:val="clear" w:color="auto" w:fill="auto"/>
          </w:tcPr>
          <w:p>
            <w:pPr>
              <w:pStyle w:val="22"/>
              <w:spacing w:line="360" w:lineRule="auto"/>
              <w:ind w:firstLine="0" w:firstLineChars="0"/>
              <w:rPr>
                <w:rFonts w:ascii="幼圆" w:hAnsi="幼圆" w:eastAsia="幼圆" w:cs="幼圆"/>
                <w:bCs/>
                <w:sz w:val="24"/>
              </w:rPr>
            </w:pPr>
            <w:r>
              <w:rPr>
                <w:rFonts w:hint="eastAsia" w:ascii="幼圆" w:hAnsi="幼圆" w:eastAsia="幼圆" w:cs="幼圆"/>
                <w:bCs/>
                <w:sz w:val="24"/>
              </w:rPr>
              <w:t>地　　址：深圳市福田保税区市花路19号港安大厦 6C</w:t>
            </w:r>
          </w:p>
        </w:tc>
      </w:tr>
      <w:tr>
        <w:tblPrEx>
          <w:tblLayout w:type="fixed"/>
          <w:tblCellMar>
            <w:top w:w="0" w:type="dxa"/>
            <w:left w:w="108" w:type="dxa"/>
            <w:bottom w:w="0" w:type="dxa"/>
            <w:right w:w="108" w:type="dxa"/>
          </w:tblCellMar>
        </w:tblPrEx>
        <w:trPr>
          <w:trHeight w:val="593" w:hRule="atLeast"/>
        </w:trPr>
        <w:tc>
          <w:tcPr>
            <w:tcW w:w="4810" w:type="dxa"/>
            <w:shd w:val="clear" w:color="auto" w:fill="auto"/>
          </w:tcPr>
          <w:p>
            <w:pPr>
              <w:pStyle w:val="22"/>
              <w:spacing w:line="360" w:lineRule="auto"/>
              <w:ind w:firstLine="0" w:firstLineChars="0"/>
              <w:rPr>
                <w:rFonts w:ascii="幼圆" w:hAnsi="幼圆" w:eastAsia="幼圆" w:cs="幼圆"/>
                <w:bCs/>
                <w:sz w:val="24"/>
              </w:rPr>
            </w:pPr>
            <w:r>
              <w:rPr>
                <w:rFonts w:hint="eastAsia" w:ascii="幼圆" w:hAnsi="幼圆" w:eastAsia="幼圆" w:cs="幼圆"/>
                <w:bCs/>
                <w:sz w:val="24"/>
              </w:rPr>
              <w:t>代表签字：</w:t>
            </w:r>
          </w:p>
        </w:tc>
        <w:tc>
          <w:tcPr>
            <w:tcW w:w="5805" w:type="dxa"/>
            <w:shd w:val="clear" w:color="auto" w:fill="auto"/>
          </w:tcPr>
          <w:p>
            <w:pPr>
              <w:pStyle w:val="22"/>
              <w:spacing w:line="360" w:lineRule="auto"/>
              <w:ind w:firstLine="0" w:firstLineChars="0"/>
              <w:rPr>
                <w:rFonts w:ascii="幼圆" w:hAnsi="幼圆" w:eastAsia="幼圆" w:cs="幼圆"/>
                <w:bCs/>
                <w:sz w:val="24"/>
              </w:rPr>
            </w:pPr>
            <w:r>
              <w:rPr>
                <w:rFonts w:hint="eastAsia" w:ascii="幼圆" w:hAnsi="幼圆" w:eastAsia="幼圆" w:cs="幼圆"/>
                <w:bCs/>
                <w:sz w:val="24"/>
              </w:rPr>
              <w:t>代表签字：</w:t>
            </w:r>
          </w:p>
        </w:tc>
      </w:tr>
      <w:tr>
        <w:tblPrEx>
          <w:tblLayout w:type="fixed"/>
          <w:tblCellMar>
            <w:top w:w="0" w:type="dxa"/>
            <w:left w:w="108" w:type="dxa"/>
            <w:bottom w:w="0" w:type="dxa"/>
            <w:right w:w="108" w:type="dxa"/>
          </w:tblCellMar>
        </w:tblPrEx>
        <w:trPr>
          <w:trHeight w:val="1255" w:hRule="atLeast"/>
        </w:trPr>
        <w:tc>
          <w:tcPr>
            <w:tcW w:w="4810" w:type="dxa"/>
            <w:shd w:val="clear" w:color="auto" w:fill="auto"/>
          </w:tcPr>
          <w:p>
            <w:pPr>
              <w:pStyle w:val="22"/>
              <w:spacing w:line="360" w:lineRule="auto"/>
              <w:ind w:firstLine="0" w:firstLineChars="0"/>
              <w:rPr>
                <w:rFonts w:ascii="幼圆" w:hAnsi="幼圆" w:eastAsia="幼圆" w:cs="幼圆"/>
                <w:bCs/>
                <w:sz w:val="24"/>
              </w:rPr>
            </w:pPr>
            <w:r>
              <w:rPr>
                <w:rFonts w:hint="eastAsia" w:ascii="幼圆" w:hAnsi="幼圆" w:eastAsia="幼圆" w:cs="幼圆"/>
                <w:bCs/>
                <w:sz w:val="24"/>
              </w:rPr>
              <w:t>日　　期：</w:t>
            </w:r>
          </w:p>
        </w:tc>
        <w:tc>
          <w:tcPr>
            <w:tcW w:w="5805" w:type="dxa"/>
            <w:shd w:val="clear" w:color="auto" w:fill="auto"/>
          </w:tcPr>
          <w:p>
            <w:pPr>
              <w:pStyle w:val="22"/>
              <w:spacing w:line="360" w:lineRule="auto"/>
              <w:ind w:firstLine="0" w:firstLineChars="0"/>
              <w:rPr>
                <w:rFonts w:ascii="幼圆" w:hAnsi="幼圆" w:eastAsia="幼圆" w:cs="幼圆"/>
                <w:bCs/>
                <w:sz w:val="24"/>
              </w:rPr>
            </w:pPr>
            <w:r>
              <w:rPr>
                <w:rFonts w:hint="eastAsia" w:ascii="幼圆" w:hAnsi="幼圆" w:eastAsia="幼圆" w:cs="幼圆"/>
                <w:bCs/>
                <w:sz w:val="24"/>
              </w:rPr>
              <w:t>日　　期：</w:t>
            </w:r>
          </w:p>
        </w:tc>
      </w:tr>
    </w:tbl>
    <w:p>
      <w:pPr>
        <w:spacing w:line="360" w:lineRule="auto"/>
        <w:rPr>
          <w:rFonts w:hint="eastAsia" w:ascii="幼圆" w:hAnsi="幼圆" w:eastAsia="幼圆" w:cs="幼圆"/>
          <w:b/>
          <w:bCs/>
          <w:sz w:val="24"/>
        </w:rPr>
      </w:pPr>
    </w:p>
    <w:p>
      <w:pPr>
        <w:spacing w:line="360" w:lineRule="auto"/>
        <w:rPr>
          <w:rFonts w:hint="eastAsia" w:ascii="幼圆" w:hAnsi="幼圆" w:eastAsia="幼圆" w:cs="幼圆"/>
          <w:b/>
          <w:bCs/>
          <w:sz w:val="24"/>
        </w:rPr>
      </w:pPr>
    </w:p>
    <w:p>
      <w:pPr>
        <w:spacing w:line="360" w:lineRule="auto"/>
        <w:rPr>
          <w:rFonts w:ascii="幼圆" w:hAnsi="幼圆" w:eastAsia="幼圆" w:cs="幼圆"/>
          <w:b/>
          <w:bCs/>
          <w:sz w:val="24"/>
        </w:rPr>
      </w:pPr>
      <w:r>
        <w:rPr>
          <w:rFonts w:hint="eastAsia" w:ascii="幼圆" w:hAnsi="幼圆" w:eastAsia="幼圆" w:cs="幼圆"/>
          <w:b/>
          <w:bCs/>
          <w:sz w:val="24"/>
        </w:rPr>
        <w:t>附件一：维修服务</w:t>
      </w:r>
    </w:p>
    <w:p>
      <w:pPr>
        <w:pStyle w:val="24"/>
        <w:numPr>
          <w:ilvl w:val="0"/>
          <w:numId w:val="4"/>
        </w:numPr>
        <w:spacing w:line="360" w:lineRule="auto"/>
        <w:ind w:firstLineChars="0"/>
        <w:rPr>
          <w:rFonts w:ascii="幼圆" w:hAnsi="幼圆" w:eastAsia="幼圆" w:cs="幼圆"/>
          <w:bCs/>
          <w:sz w:val="24"/>
        </w:rPr>
      </w:pPr>
      <w:r>
        <w:rPr>
          <w:rFonts w:hint="eastAsia" w:ascii="幼圆" w:hAnsi="幼圆" w:eastAsia="幼圆" w:cs="幼圆"/>
          <w:bCs/>
          <w:sz w:val="24"/>
        </w:rPr>
        <w:t>合作期间，乙方承担所有非人为设备故障的维修；人为设备的故障及损坏，乙方有权要求甲方按照设备价值赔偿。</w:t>
      </w:r>
    </w:p>
    <w:p>
      <w:pPr>
        <w:pStyle w:val="24"/>
        <w:numPr>
          <w:ilvl w:val="0"/>
          <w:numId w:val="4"/>
        </w:numPr>
        <w:spacing w:line="360" w:lineRule="auto"/>
        <w:ind w:firstLineChars="0"/>
        <w:rPr>
          <w:rFonts w:ascii="幼圆" w:hAnsi="幼圆" w:eastAsia="幼圆" w:cs="幼圆"/>
          <w:bCs/>
          <w:sz w:val="24"/>
        </w:rPr>
      </w:pPr>
      <w:r>
        <w:rPr>
          <w:rFonts w:hint="eastAsia" w:ascii="幼圆" w:hAnsi="幼圆" w:eastAsia="幼圆" w:cs="幼圆"/>
          <w:bCs/>
          <w:sz w:val="24"/>
        </w:rPr>
        <w:t>关于消耗品：易耗品的更换因无法预估更换频率，如需更换，甲方需付费购买，乙方收取成本费，部分易耗品费用如下：</w:t>
      </w:r>
    </w:p>
    <w:tbl>
      <w:tblPr>
        <w:tblStyle w:val="9"/>
        <w:tblW w:w="8930"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253"/>
        <w:gridCol w:w="467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1" w:hRule="atLeast"/>
          <w:jc w:val="center"/>
        </w:trPr>
        <w:tc>
          <w:tcPr>
            <w:tcW w:w="4253" w:type="dxa"/>
            <w:shd w:val="clear" w:color="auto" w:fill="D9D9D9"/>
            <w:vAlign w:val="center"/>
          </w:tcPr>
          <w:p>
            <w:pPr>
              <w:spacing w:line="360" w:lineRule="exact"/>
              <w:jc w:val="center"/>
              <w:rPr>
                <w:rFonts w:ascii="宋体" w:hAnsi="宋体" w:cs="宋体"/>
                <w:b/>
                <w:color w:val="000000"/>
                <w:sz w:val="24"/>
              </w:rPr>
            </w:pPr>
            <w:r>
              <w:rPr>
                <w:rFonts w:hint="eastAsia" w:ascii="幼圆" w:hAnsi="幼圆" w:eastAsia="幼圆" w:cs="幼圆"/>
                <w:b/>
                <w:bCs/>
                <w:sz w:val="24"/>
              </w:rPr>
              <w:t>名称</w:t>
            </w:r>
          </w:p>
        </w:tc>
        <w:tc>
          <w:tcPr>
            <w:tcW w:w="4677" w:type="dxa"/>
            <w:shd w:val="clear" w:color="auto" w:fill="D9D9D9"/>
            <w:vAlign w:val="center"/>
          </w:tcPr>
          <w:p>
            <w:pPr>
              <w:spacing w:line="360" w:lineRule="exact"/>
              <w:jc w:val="center"/>
              <w:rPr>
                <w:rFonts w:ascii="宋体" w:hAnsi="宋体" w:cs="宋体"/>
                <w:b/>
                <w:color w:val="000000"/>
                <w:sz w:val="24"/>
              </w:rPr>
            </w:pPr>
            <w:r>
              <w:rPr>
                <w:rFonts w:hint="eastAsia" w:ascii="幼圆" w:hAnsi="幼圆" w:eastAsia="幼圆" w:cs="幼圆"/>
                <w:b/>
                <w:bCs/>
                <w:sz w:val="24"/>
              </w:rPr>
              <w:t>成本费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4253" w:type="dxa"/>
            <w:vAlign w:val="center"/>
          </w:tcPr>
          <w:p>
            <w:pPr>
              <w:spacing w:line="360" w:lineRule="exact"/>
              <w:jc w:val="center"/>
              <w:rPr>
                <w:rFonts w:ascii="宋体" w:hAnsi="宋体" w:cs="宋体"/>
                <w:color w:val="000000"/>
              </w:rPr>
            </w:pPr>
            <w:r>
              <w:rPr>
                <w:rFonts w:hint="eastAsia" w:ascii="幼圆" w:hAnsi="幼圆" w:eastAsia="幼圆" w:cs="幼圆"/>
                <w:bCs/>
                <w:sz w:val="24"/>
              </w:rPr>
              <w:t>打击垫（大）</w:t>
            </w:r>
          </w:p>
        </w:tc>
        <w:tc>
          <w:tcPr>
            <w:tcW w:w="4677" w:type="dxa"/>
            <w:vAlign w:val="center"/>
          </w:tcPr>
          <w:p>
            <w:pPr>
              <w:spacing w:line="360" w:lineRule="exact"/>
              <w:jc w:val="center"/>
              <w:rPr>
                <w:rFonts w:ascii="宋体" w:hAnsi="宋体" w:cs="宋体"/>
                <w:color w:val="000000"/>
              </w:rPr>
            </w:pPr>
            <w:r>
              <w:rPr>
                <w:rFonts w:hint="eastAsia" w:ascii="幼圆" w:hAnsi="幼圆" w:eastAsia="幼圆" w:cs="幼圆"/>
                <w:bCs/>
                <w:sz w:val="24"/>
              </w:rPr>
              <w:t>1800元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4253" w:type="dxa"/>
            <w:vAlign w:val="center"/>
          </w:tcPr>
          <w:p>
            <w:pPr>
              <w:spacing w:line="360" w:lineRule="exact"/>
              <w:jc w:val="center"/>
              <w:rPr>
                <w:rFonts w:ascii="宋体" w:hAnsi="宋体" w:cs="宋体"/>
                <w:bCs/>
                <w:color w:val="000000"/>
              </w:rPr>
            </w:pPr>
            <w:r>
              <w:rPr>
                <w:rFonts w:hint="eastAsia" w:ascii="幼圆" w:hAnsi="幼圆" w:eastAsia="幼圆" w:cs="幼圆"/>
                <w:bCs/>
                <w:sz w:val="24"/>
              </w:rPr>
              <w:t>高尔夫球</w:t>
            </w:r>
          </w:p>
        </w:tc>
        <w:tc>
          <w:tcPr>
            <w:tcW w:w="4677" w:type="dxa"/>
            <w:vAlign w:val="center"/>
          </w:tcPr>
          <w:p>
            <w:pPr>
              <w:spacing w:line="360" w:lineRule="exact"/>
              <w:jc w:val="center"/>
              <w:rPr>
                <w:rFonts w:ascii="宋体" w:hAnsi="宋体" w:cs="宋体"/>
                <w:bCs/>
                <w:color w:val="000000"/>
              </w:rPr>
            </w:pPr>
            <w:r>
              <w:rPr>
                <w:rFonts w:hint="eastAsia" w:ascii="幼圆" w:hAnsi="幼圆" w:eastAsia="幼圆" w:cs="幼圆"/>
                <w:bCs/>
                <w:sz w:val="24"/>
              </w:rPr>
              <w:t>5元/个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4253" w:type="dxa"/>
            <w:vAlign w:val="center"/>
          </w:tcPr>
          <w:p>
            <w:pPr>
              <w:spacing w:line="360" w:lineRule="exact"/>
              <w:jc w:val="center"/>
              <w:rPr>
                <w:rFonts w:hint="eastAsia" w:ascii="幼圆" w:hAnsi="幼圆" w:eastAsia="幼圆" w:cs="幼圆"/>
                <w:bCs/>
                <w:sz w:val="24"/>
              </w:rPr>
            </w:pPr>
            <w:r>
              <w:rPr>
                <w:rFonts w:hint="eastAsia" w:ascii="幼圆" w:hAnsi="幼圆" w:eastAsia="幼圆" w:cs="幼圆"/>
                <w:bCs/>
                <w:sz w:val="24"/>
              </w:rPr>
              <w:t>抗打击幕布</w:t>
            </w:r>
          </w:p>
        </w:tc>
        <w:tc>
          <w:tcPr>
            <w:tcW w:w="4677" w:type="dxa"/>
            <w:vAlign w:val="center"/>
          </w:tcPr>
          <w:p>
            <w:pPr>
              <w:spacing w:line="360" w:lineRule="exact"/>
              <w:jc w:val="center"/>
              <w:rPr>
                <w:rFonts w:hint="eastAsia" w:ascii="幼圆" w:hAnsi="幼圆" w:eastAsia="幼圆" w:cs="幼圆"/>
                <w:bCs/>
                <w:sz w:val="24"/>
              </w:rPr>
            </w:pPr>
            <w:r>
              <w:rPr>
                <w:rFonts w:hint="eastAsia" w:ascii="幼圆" w:hAnsi="幼圆" w:eastAsia="幼圆" w:cs="幼圆"/>
                <w:bCs/>
                <w:sz w:val="24"/>
              </w:rPr>
              <w:t>3600元</w:t>
            </w:r>
          </w:p>
        </w:tc>
      </w:tr>
    </w:tbl>
    <w:p>
      <w:pPr>
        <w:spacing w:line="360" w:lineRule="auto"/>
        <w:rPr>
          <w:rFonts w:ascii="幼圆" w:hAnsi="幼圆" w:eastAsia="幼圆" w:cs="幼圆"/>
          <w:bCs/>
          <w:sz w:val="24"/>
        </w:rPr>
      </w:pPr>
    </w:p>
    <w:p>
      <w:pPr>
        <w:tabs>
          <w:tab w:val="left" w:pos="0"/>
        </w:tabs>
        <w:spacing w:line="360" w:lineRule="auto"/>
        <w:jc w:val="left"/>
        <w:rPr>
          <w:rFonts w:ascii="宋体" w:hAnsi="宋体" w:cs="宋体"/>
          <w:bCs/>
          <w:sz w:val="24"/>
        </w:rPr>
      </w:pPr>
    </w:p>
    <w:p>
      <w:pPr>
        <w:rPr>
          <w:rFonts w:ascii="宋体" w:hAnsi="宋体" w:cs="宋体"/>
          <w:bCs/>
          <w:sz w:val="24"/>
        </w:rPr>
      </w:pPr>
    </w:p>
    <w:sectPr>
      <w:headerReference r:id="rId3" w:type="default"/>
      <w:footerReference r:id="rId4" w:type="default"/>
      <w:pgSz w:w="11907" w:h="16840"/>
      <w:pgMar w:top="680" w:right="851" w:bottom="680" w:left="85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 w:name="宋体 ! important">
    <w:altName w:val="宋体"/>
    <w:panose1 w:val="00000000000000000000"/>
    <w:charset w:val="00"/>
    <w:family w:val="auto"/>
    <w:pitch w:val="default"/>
    <w:sig w:usb0="00000000" w:usb1="00000000" w:usb2="00000000" w:usb3="00000000" w:csb0="00040001" w:csb1="00000000"/>
  </w:font>
  <w:font w:name="幼圆">
    <w:altName w:val="宋体"/>
    <w:panose1 w:val="02010509060101010101"/>
    <w:charset w:val="86"/>
    <w:family w:val="modern"/>
    <w:pitch w:val="default"/>
    <w:sig w:usb0="00000000" w:usb1="00000000" w:usb2="00000010" w:usb3="00000000" w:csb0="00040000" w:csb1="00000000"/>
  </w:font>
  <w:font w:name="幼圆">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ffectLst/>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8240;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P&#10;i91E0AAAAAIBAAAPAAAAAAAAAAEAIAAAACIAAABkcnMvZG93bnJldi54bWxQSwECFAAUAAAACACH&#10;TuJAzWbXwvMBAADBAwAADgAAAAAAAAABACAAAAAfAQAAZHJzL2Uyb0RvYy54bWxQSwUGAAAAAAYA&#10;BgBZAQAAhAU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F6B20"/>
    <w:multiLevelType w:val="multilevel"/>
    <w:tmpl w:val="084F6B2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D9B477F"/>
    <w:multiLevelType w:val="singleLevel"/>
    <w:tmpl w:val="2D9B477F"/>
    <w:lvl w:ilvl="0" w:tentative="0">
      <w:start w:val="4"/>
      <w:numFmt w:val="decimal"/>
      <w:lvlText w:val="%1."/>
      <w:lvlJc w:val="left"/>
      <w:pPr>
        <w:tabs>
          <w:tab w:val="left" w:pos="312"/>
        </w:tabs>
      </w:pPr>
    </w:lvl>
  </w:abstractNum>
  <w:abstractNum w:abstractNumId="2">
    <w:nsid w:val="54F678E9"/>
    <w:multiLevelType w:val="singleLevel"/>
    <w:tmpl w:val="54F678E9"/>
    <w:lvl w:ilvl="0" w:tentative="0">
      <w:start w:val="1"/>
      <w:numFmt w:val="decimal"/>
      <w:suff w:val="nothing"/>
      <w:lvlText w:val="%1、"/>
      <w:lvlJc w:val="left"/>
      <w:rPr>
        <w:lang w:val="en-GB"/>
      </w:rPr>
    </w:lvl>
  </w:abstractNum>
  <w:abstractNum w:abstractNumId="3">
    <w:nsid w:val="599D3B6C"/>
    <w:multiLevelType w:val="singleLevel"/>
    <w:tmpl w:val="599D3B6C"/>
    <w:lvl w:ilvl="0" w:tentative="0">
      <w:start w:val="1"/>
      <w:numFmt w:val="decimal"/>
      <w:lvlText w:val="%1)"/>
      <w:lvlJc w:val="left"/>
      <w:pPr>
        <w:ind w:left="425" w:hanging="425"/>
      </w:pPr>
      <w:rPr>
        <w:rFont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7674B"/>
    <w:rsid w:val="0009153D"/>
    <w:rsid w:val="000B269D"/>
    <w:rsid w:val="000E5520"/>
    <w:rsid w:val="00105576"/>
    <w:rsid w:val="00105CDD"/>
    <w:rsid w:val="001274A4"/>
    <w:rsid w:val="001332C9"/>
    <w:rsid w:val="001348A3"/>
    <w:rsid w:val="001477C2"/>
    <w:rsid w:val="00172A27"/>
    <w:rsid w:val="001A11EC"/>
    <w:rsid w:val="001A5ED4"/>
    <w:rsid w:val="001A61B4"/>
    <w:rsid w:val="001C7CB0"/>
    <w:rsid w:val="001F71B1"/>
    <w:rsid w:val="00223B87"/>
    <w:rsid w:val="002241B8"/>
    <w:rsid w:val="00225A71"/>
    <w:rsid w:val="00227B61"/>
    <w:rsid w:val="00251500"/>
    <w:rsid w:val="00270E6A"/>
    <w:rsid w:val="0028020A"/>
    <w:rsid w:val="00293D84"/>
    <w:rsid w:val="002B62C3"/>
    <w:rsid w:val="002C7194"/>
    <w:rsid w:val="00300B09"/>
    <w:rsid w:val="00310062"/>
    <w:rsid w:val="00314058"/>
    <w:rsid w:val="0032749A"/>
    <w:rsid w:val="00343C8A"/>
    <w:rsid w:val="003659C0"/>
    <w:rsid w:val="003A3067"/>
    <w:rsid w:val="003B2ADA"/>
    <w:rsid w:val="003C311E"/>
    <w:rsid w:val="00480E30"/>
    <w:rsid w:val="00495B39"/>
    <w:rsid w:val="004A4364"/>
    <w:rsid w:val="004A5A0D"/>
    <w:rsid w:val="004C4879"/>
    <w:rsid w:val="004C744D"/>
    <w:rsid w:val="004F7ED1"/>
    <w:rsid w:val="0058088A"/>
    <w:rsid w:val="00580CFA"/>
    <w:rsid w:val="00585A19"/>
    <w:rsid w:val="005B3FA5"/>
    <w:rsid w:val="005E4944"/>
    <w:rsid w:val="006002A9"/>
    <w:rsid w:val="0063077B"/>
    <w:rsid w:val="00637A21"/>
    <w:rsid w:val="006B100D"/>
    <w:rsid w:val="006C0F1B"/>
    <w:rsid w:val="006D1124"/>
    <w:rsid w:val="006D42C3"/>
    <w:rsid w:val="007107A7"/>
    <w:rsid w:val="00717E32"/>
    <w:rsid w:val="00717F30"/>
    <w:rsid w:val="00760A12"/>
    <w:rsid w:val="0077114B"/>
    <w:rsid w:val="007717D0"/>
    <w:rsid w:val="00791A2B"/>
    <w:rsid w:val="00792801"/>
    <w:rsid w:val="007A4C2D"/>
    <w:rsid w:val="007B3EEB"/>
    <w:rsid w:val="0082508C"/>
    <w:rsid w:val="00831853"/>
    <w:rsid w:val="00840A7C"/>
    <w:rsid w:val="00862CCB"/>
    <w:rsid w:val="00865E0A"/>
    <w:rsid w:val="008734A9"/>
    <w:rsid w:val="008813D7"/>
    <w:rsid w:val="00896EC5"/>
    <w:rsid w:val="008B182F"/>
    <w:rsid w:val="008B4A52"/>
    <w:rsid w:val="0091301E"/>
    <w:rsid w:val="009277F4"/>
    <w:rsid w:val="00965CFE"/>
    <w:rsid w:val="00966206"/>
    <w:rsid w:val="00981BC0"/>
    <w:rsid w:val="00A102DA"/>
    <w:rsid w:val="00AA16C6"/>
    <w:rsid w:val="00AB1206"/>
    <w:rsid w:val="00AD3848"/>
    <w:rsid w:val="00AD731E"/>
    <w:rsid w:val="00B0078D"/>
    <w:rsid w:val="00B10963"/>
    <w:rsid w:val="00B337BA"/>
    <w:rsid w:val="00B56618"/>
    <w:rsid w:val="00B85577"/>
    <w:rsid w:val="00B87758"/>
    <w:rsid w:val="00BD20E0"/>
    <w:rsid w:val="00BE46F5"/>
    <w:rsid w:val="00BE4CB5"/>
    <w:rsid w:val="00C15798"/>
    <w:rsid w:val="00C21545"/>
    <w:rsid w:val="00C407AB"/>
    <w:rsid w:val="00C50F04"/>
    <w:rsid w:val="00C560E2"/>
    <w:rsid w:val="00C92F45"/>
    <w:rsid w:val="00CA3F50"/>
    <w:rsid w:val="00CA5C8C"/>
    <w:rsid w:val="00CA7578"/>
    <w:rsid w:val="00CB7ADB"/>
    <w:rsid w:val="00D317B4"/>
    <w:rsid w:val="00D52B4E"/>
    <w:rsid w:val="00D57B9A"/>
    <w:rsid w:val="00D6374F"/>
    <w:rsid w:val="00DD4B13"/>
    <w:rsid w:val="00DD5BCD"/>
    <w:rsid w:val="00DE56A4"/>
    <w:rsid w:val="00E27316"/>
    <w:rsid w:val="00E444B7"/>
    <w:rsid w:val="00E4563F"/>
    <w:rsid w:val="00E52106"/>
    <w:rsid w:val="00EC4E39"/>
    <w:rsid w:val="00ED21E1"/>
    <w:rsid w:val="00ED72D0"/>
    <w:rsid w:val="00F27A4F"/>
    <w:rsid w:val="00F41C7D"/>
    <w:rsid w:val="00F7388B"/>
    <w:rsid w:val="00FA1E5B"/>
    <w:rsid w:val="00FB06A5"/>
    <w:rsid w:val="00FB131B"/>
    <w:rsid w:val="00FC59BB"/>
    <w:rsid w:val="01F0403A"/>
    <w:rsid w:val="02680C48"/>
    <w:rsid w:val="02EA7AD6"/>
    <w:rsid w:val="041A5C49"/>
    <w:rsid w:val="055E085F"/>
    <w:rsid w:val="05CC560F"/>
    <w:rsid w:val="06443FD4"/>
    <w:rsid w:val="06646A88"/>
    <w:rsid w:val="07944BFB"/>
    <w:rsid w:val="0857273B"/>
    <w:rsid w:val="08E11308"/>
    <w:rsid w:val="09511A59"/>
    <w:rsid w:val="096A14E6"/>
    <w:rsid w:val="099D0853"/>
    <w:rsid w:val="09B207F9"/>
    <w:rsid w:val="0A1E592A"/>
    <w:rsid w:val="0A664130"/>
    <w:rsid w:val="0B322488"/>
    <w:rsid w:val="0BCA3642"/>
    <w:rsid w:val="0C8C7776"/>
    <w:rsid w:val="0C9F46C4"/>
    <w:rsid w:val="0DCB4155"/>
    <w:rsid w:val="0DCF2837"/>
    <w:rsid w:val="0E1B1632"/>
    <w:rsid w:val="0EEA0A05"/>
    <w:rsid w:val="0EF56D96"/>
    <w:rsid w:val="0F0A6D3C"/>
    <w:rsid w:val="10DD46B8"/>
    <w:rsid w:val="111E5122"/>
    <w:rsid w:val="12236F4E"/>
    <w:rsid w:val="133C549C"/>
    <w:rsid w:val="134770B1"/>
    <w:rsid w:val="14214815"/>
    <w:rsid w:val="14775224"/>
    <w:rsid w:val="15044A88"/>
    <w:rsid w:val="15242DBE"/>
    <w:rsid w:val="15D43E5C"/>
    <w:rsid w:val="164A731D"/>
    <w:rsid w:val="18740F2C"/>
    <w:rsid w:val="19420680"/>
    <w:rsid w:val="19AF5431"/>
    <w:rsid w:val="1AF30046"/>
    <w:rsid w:val="1BE31B4D"/>
    <w:rsid w:val="1D120041"/>
    <w:rsid w:val="1D9B6638"/>
    <w:rsid w:val="1DAB4D3C"/>
    <w:rsid w:val="1DF63B37"/>
    <w:rsid w:val="1FF45B7B"/>
    <w:rsid w:val="20970C07"/>
    <w:rsid w:val="20A26F98"/>
    <w:rsid w:val="21DE311D"/>
    <w:rsid w:val="221413F8"/>
    <w:rsid w:val="23B0469D"/>
    <w:rsid w:val="23D07150"/>
    <w:rsid w:val="241C17CD"/>
    <w:rsid w:val="247D056D"/>
    <w:rsid w:val="271436A9"/>
    <w:rsid w:val="27D8498F"/>
    <w:rsid w:val="285A17C2"/>
    <w:rsid w:val="293D5638"/>
    <w:rsid w:val="29B5077A"/>
    <w:rsid w:val="2A0C1188"/>
    <w:rsid w:val="2A3E287E"/>
    <w:rsid w:val="2A827ECE"/>
    <w:rsid w:val="2A8F5EDF"/>
    <w:rsid w:val="2B010E23"/>
    <w:rsid w:val="2B9D609C"/>
    <w:rsid w:val="2D4F12E5"/>
    <w:rsid w:val="2D632EA8"/>
    <w:rsid w:val="2DD227B8"/>
    <w:rsid w:val="2E027212"/>
    <w:rsid w:val="2E136AA5"/>
    <w:rsid w:val="2E402DEC"/>
    <w:rsid w:val="2E953B7B"/>
    <w:rsid w:val="2FB01D49"/>
    <w:rsid w:val="30684D7B"/>
    <w:rsid w:val="30D34AB1"/>
    <w:rsid w:val="312B28BA"/>
    <w:rsid w:val="31E41CE9"/>
    <w:rsid w:val="3204001F"/>
    <w:rsid w:val="32927883"/>
    <w:rsid w:val="32D957EE"/>
    <w:rsid w:val="340E0074"/>
    <w:rsid w:val="347A0A28"/>
    <w:rsid w:val="34F13EEA"/>
    <w:rsid w:val="35324954"/>
    <w:rsid w:val="353D6568"/>
    <w:rsid w:val="362B0F44"/>
    <w:rsid w:val="36BC3DF2"/>
    <w:rsid w:val="376748F3"/>
    <w:rsid w:val="39037B98"/>
    <w:rsid w:val="39902C7F"/>
    <w:rsid w:val="3AE17129"/>
    <w:rsid w:val="3AF27A4A"/>
    <w:rsid w:val="3B5B675F"/>
    <w:rsid w:val="3B7905A1"/>
    <w:rsid w:val="3E5B195E"/>
    <w:rsid w:val="3F1F6C03"/>
    <w:rsid w:val="40C021D3"/>
    <w:rsid w:val="40C60753"/>
    <w:rsid w:val="42212F8E"/>
    <w:rsid w:val="42E40ACD"/>
    <w:rsid w:val="4409502C"/>
    <w:rsid w:val="46295027"/>
    <w:rsid w:val="46375EB2"/>
    <w:rsid w:val="463E4FCC"/>
    <w:rsid w:val="46B4327F"/>
    <w:rsid w:val="473751E4"/>
    <w:rsid w:val="47426DF8"/>
    <w:rsid w:val="47A45B98"/>
    <w:rsid w:val="48683357"/>
    <w:rsid w:val="48F467BF"/>
    <w:rsid w:val="49A17BDC"/>
    <w:rsid w:val="49C3230F"/>
    <w:rsid w:val="4A500C79"/>
    <w:rsid w:val="4ABD162D"/>
    <w:rsid w:val="4AE820F1"/>
    <w:rsid w:val="4BE25B8D"/>
    <w:rsid w:val="4D2607A2"/>
    <w:rsid w:val="4D524AEA"/>
    <w:rsid w:val="4DFC7B88"/>
    <w:rsid w:val="4E634927"/>
    <w:rsid w:val="4E7C5AD8"/>
    <w:rsid w:val="4E8D0FEE"/>
    <w:rsid w:val="4F1B40D5"/>
    <w:rsid w:val="4F7C2E75"/>
    <w:rsid w:val="5060773C"/>
    <w:rsid w:val="508C2CB2"/>
    <w:rsid w:val="50E336C1"/>
    <w:rsid w:val="51F60C10"/>
    <w:rsid w:val="521C7F46"/>
    <w:rsid w:val="530B1DCC"/>
    <w:rsid w:val="53E57531"/>
    <w:rsid w:val="54BF4C96"/>
    <w:rsid w:val="54F476EE"/>
    <w:rsid w:val="556102C0"/>
    <w:rsid w:val="55AD6B1D"/>
    <w:rsid w:val="56D26C7F"/>
    <w:rsid w:val="56DC5010"/>
    <w:rsid w:val="57D65228"/>
    <w:rsid w:val="582278A6"/>
    <w:rsid w:val="584F2A7A"/>
    <w:rsid w:val="586E1F24"/>
    <w:rsid w:val="5B7C3DA5"/>
    <w:rsid w:val="5C1F6E31"/>
    <w:rsid w:val="5C872487"/>
    <w:rsid w:val="5C8B3F62"/>
    <w:rsid w:val="5CEE2982"/>
    <w:rsid w:val="5DC60467"/>
    <w:rsid w:val="5DDB040C"/>
    <w:rsid w:val="5EA81D0E"/>
    <w:rsid w:val="5ED50624"/>
    <w:rsid w:val="5FF067F2"/>
    <w:rsid w:val="61173101"/>
    <w:rsid w:val="611E4CE6"/>
    <w:rsid w:val="61967E27"/>
    <w:rsid w:val="61B6615E"/>
    <w:rsid w:val="629B1C54"/>
    <w:rsid w:val="638A735E"/>
    <w:rsid w:val="640C0830"/>
    <w:rsid w:val="64C63D84"/>
    <w:rsid w:val="65157919"/>
    <w:rsid w:val="66543A3C"/>
    <w:rsid w:val="675A6D1E"/>
    <w:rsid w:val="68AB31C8"/>
    <w:rsid w:val="69187F79"/>
    <w:rsid w:val="69717FE3"/>
    <w:rsid w:val="69E63E4A"/>
    <w:rsid w:val="6B213BD1"/>
    <w:rsid w:val="6BEE7AA2"/>
    <w:rsid w:val="6C5C00D6"/>
    <w:rsid w:val="6DCC7033"/>
    <w:rsid w:val="6E185E2D"/>
    <w:rsid w:val="6E866461"/>
    <w:rsid w:val="6EC76ECB"/>
    <w:rsid w:val="6ED2525C"/>
    <w:rsid w:val="6F333FFC"/>
    <w:rsid w:val="6F33787F"/>
    <w:rsid w:val="6F3D238D"/>
    <w:rsid w:val="70DA0EB4"/>
    <w:rsid w:val="70EF55D6"/>
    <w:rsid w:val="7111358D"/>
    <w:rsid w:val="72526D1D"/>
    <w:rsid w:val="725C4E86"/>
    <w:rsid w:val="72A10820"/>
    <w:rsid w:val="72CD4B67"/>
    <w:rsid w:val="72D82EF8"/>
    <w:rsid w:val="733B1918"/>
    <w:rsid w:val="73BC69EE"/>
    <w:rsid w:val="759926FC"/>
    <w:rsid w:val="75F1698E"/>
    <w:rsid w:val="76897E06"/>
    <w:rsid w:val="769E7DAB"/>
    <w:rsid w:val="770B4B5C"/>
    <w:rsid w:val="783A3050"/>
    <w:rsid w:val="78E118E6"/>
    <w:rsid w:val="78F227FE"/>
    <w:rsid w:val="794367FE"/>
    <w:rsid w:val="798C38F6"/>
    <w:rsid w:val="7A6F776C"/>
    <w:rsid w:val="7B334F2B"/>
    <w:rsid w:val="7BC65F0E"/>
    <w:rsid w:val="7CAE5A9D"/>
    <w:rsid w:val="7CC51E3F"/>
    <w:rsid w:val="7D1B284D"/>
    <w:rsid w:val="7E2A2A0B"/>
    <w:rsid w:val="7FC715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3"/>
    <w:qFormat/>
    <w:uiPriority w:val="9"/>
    <w:pPr>
      <w:keepNext/>
      <w:keepLines/>
      <w:spacing w:before="260" w:after="260" w:line="416" w:lineRule="auto"/>
      <w:outlineLvl w:val="1"/>
    </w:pPr>
    <w:rPr>
      <w:rFonts w:ascii="Arial" w:hAnsi="Arial" w:eastAsia="黑体"/>
      <w:b/>
      <w:bCs/>
      <w:sz w:val="32"/>
      <w:szCs w:val="32"/>
    </w:rPr>
  </w:style>
  <w:style w:type="character" w:default="1" w:styleId="10">
    <w:name w:val="Default Paragraph Font"/>
    <w:semiHidden/>
    <w:unhideWhenUsed/>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4">
    <w:name w:val="annotation text"/>
    <w:basedOn w:val="1"/>
    <w:unhideWhenUsed/>
    <w:uiPriority w:val="99"/>
    <w:pPr>
      <w:jc w:val="left"/>
    </w:pPr>
  </w:style>
  <w:style w:type="paragraph" w:styleId="5">
    <w:name w:val="Balloon Text"/>
    <w:basedOn w:val="1"/>
    <w:link w:val="23"/>
    <w:semiHidden/>
    <w:unhideWhenUsed/>
    <w:uiPriority w:val="99"/>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unhideWhenUsed/>
    <w:uiPriority w:val="99"/>
    <w:pPr>
      <w:spacing w:before="100" w:beforeAutospacing="1" w:after="100" w:afterAutospacing="1"/>
      <w:jc w:val="left"/>
    </w:pPr>
    <w:rPr>
      <w:kern w:val="0"/>
      <w:sz w:val="24"/>
    </w:rPr>
  </w:style>
  <w:style w:type="character" w:customStyle="1" w:styleId="11">
    <w:name w:val="bds_more2"/>
    <w:qFormat/>
    <w:uiPriority w:val="0"/>
    <w:rPr>
      <w:rFonts w:hint="default" w:ascii="宋体 ! important" w:hAnsi="宋体 ! important" w:eastAsia="宋体 ! important" w:cs="宋体 ! important"/>
      <w:color w:val="454545"/>
      <w:sz w:val="18"/>
      <w:szCs w:val="18"/>
    </w:rPr>
  </w:style>
  <w:style w:type="character" w:customStyle="1" w:styleId="12">
    <w:name w:val="bds_more"/>
    <w:qFormat/>
    <w:uiPriority w:val="0"/>
    <w:rPr>
      <w:rFonts w:hint="eastAsia" w:ascii="宋体" w:hAnsi="宋体" w:eastAsia="宋体" w:cs="宋体"/>
    </w:rPr>
  </w:style>
  <w:style w:type="character" w:customStyle="1" w:styleId="13">
    <w:name w:val="标题 2 Char"/>
    <w:link w:val="3"/>
    <w:qFormat/>
    <w:uiPriority w:val="0"/>
    <w:rPr>
      <w:rFonts w:ascii="Arial" w:hAnsi="Arial" w:eastAsia="黑体"/>
      <w:b/>
      <w:bCs/>
      <w:sz w:val="32"/>
      <w:szCs w:val="32"/>
    </w:rPr>
  </w:style>
  <w:style w:type="character" w:customStyle="1" w:styleId="14">
    <w:name w:val="bds_nopic1"/>
    <w:basedOn w:val="10"/>
    <w:uiPriority w:val="0"/>
  </w:style>
  <w:style w:type="character" w:customStyle="1" w:styleId="15">
    <w:name w:val="ds-unread-count"/>
    <w:qFormat/>
    <w:uiPriority w:val="0"/>
    <w:rPr>
      <w:b/>
      <w:color w:val="EE3322"/>
    </w:rPr>
  </w:style>
  <w:style w:type="character" w:customStyle="1" w:styleId="16">
    <w:name w:val="bds_more1"/>
    <w:qFormat/>
    <w:uiPriority w:val="0"/>
    <w:rPr>
      <w:rFonts w:ascii="宋体 ! important" w:hAnsi="宋体 ! important" w:eastAsia="宋体 ! important" w:cs="宋体 ! important"/>
      <w:color w:val="454545"/>
      <w:sz w:val="21"/>
      <w:szCs w:val="21"/>
    </w:rPr>
  </w:style>
  <w:style w:type="character" w:customStyle="1" w:styleId="17">
    <w:name w:val="bds_nopic"/>
    <w:basedOn w:val="10"/>
    <w:qFormat/>
    <w:uiPriority w:val="0"/>
  </w:style>
  <w:style w:type="character" w:customStyle="1" w:styleId="18">
    <w:name w:val="bds_nopic2"/>
    <w:basedOn w:val="10"/>
    <w:qFormat/>
    <w:uiPriority w:val="0"/>
  </w:style>
  <w:style w:type="paragraph" w:customStyle="1" w:styleId="19">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0">
    <w:name w:val="正文 New New New New New New New New New"/>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
    <w:name w:val="Note Level 2"/>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2">
    <w:name w:val="列出段落1"/>
    <w:basedOn w:val="1"/>
    <w:qFormat/>
    <w:uiPriority w:val="0"/>
    <w:pPr>
      <w:ind w:firstLine="420" w:firstLineChars="200"/>
    </w:pPr>
    <w:rPr>
      <w:rFonts w:ascii="Calibri" w:hAnsi="Calibri"/>
    </w:rPr>
  </w:style>
  <w:style w:type="character" w:customStyle="1" w:styleId="23">
    <w:name w:val="批注框文本 Char"/>
    <w:basedOn w:val="10"/>
    <w:link w:val="5"/>
    <w:semiHidden/>
    <w:uiPriority w:val="99"/>
    <w:rPr>
      <w:kern w:val="2"/>
      <w:sz w:val="18"/>
      <w:szCs w:val="18"/>
    </w:rPr>
  </w:style>
  <w:style w:type="paragraph" w:styleId="24">
    <w:name w:val="List Paragraph"/>
    <w:basedOn w:val="1"/>
    <w:unhideWhenUsed/>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9CD8553-F51C-4A56-BC54-E2DC8A4E8B6E}">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3</Pages>
  <Words>198</Words>
  <Characters>1130</Characters>
  <Lines>9</Lines>
  <Paragraphs>2</Paragraphs>
  <TotalTime>2</TotalTime>
  <ScaleCrop>false</ScaleCrop>
  <LinksUpToDate>false</LinksUpToDate>
  <CharactersWithSpaces>1326</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2017-06-07T08:26:00Z</dcterms:created>
  <dc:creator>darren</dc:creator>
  <cp:lastModifiedBy>李鹏</cp:lastModifiedBy>
  <cp:lastPrinted>2015-03-04T06:51:00Z</cp:lastPrinted>
  <dcterms:modified xsi:type="dcterms:W3CDTF">2019-07-17T05:45:16Z</dcterms:modified>
  <dc:title>捐赠协议</dc:title>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